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FD053" w14:textId="16571229" w:rsidR="00A57FCB" w:rsidRDefault="006B6E2E" w:rsidP="005C5118">
      <w:pPr>
        <w:ind w:left="720" w:hanging="360"/>
        <w:jc w:val="right"/>
      </w:pPr>
      <w:r>
        <w:rPr>
          <w:noProof/>
        </w:rPr>
        <w:drawing>
          <wp:inline distT="0" distB="0" distL="0" distR="0" wp14:anchorId="2D01BEA7" wp14:editId="36FBDBA5">
            <wp:extent cx="1426744" cy="659958"/>
            <wp:effectExtent l="0" t="0" r="2540" b="6985"/>
            <wp:docPr id="1666261258" name="Picture 16662612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61258" name="Picture 1666261258"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8736" cy="679382"/>
                    </a:xfrm>
                    <a:prstGeom prst="rect">
                      <a:avLst/>
                    </a:prstGeom>
                    <a:noFill/>
                    <a:ln>
                      <a:noFill/>
                    </a:ln>
                  </pic:spPr>
                </pic:pic>
              </a:graphicData>
            </a:graphic>
          </wp:inline>
        </w:drawing>
      </w:r>
    </w:p>
    <w:p w14:paraId="58851449" w14:textId="77777777" w:rsidR="006B6E2E" w:rsidRDefault="006B6E2E" w:rsidP="005C5118">
      <w:pPr>
        <w:ind w:left="720" w:hanging="360"/>
        <w:jc w:val="both"/>
      </w:pPr>
    </w:p>
    <w:p w14:paraId="12D67898" w14:textId="6E47EE12" w:rsidR="006B6E2E" w:rsidRDefault="006B6E2E" w:rsidP="005C5118">
      <w:pPr>
        <w:ind w:left="720" w:hanging="360"/>
        <w:jc w:val="both"/>
        <w:sectPr w:rsidR="006B6E2E" w:rsidSect="003E13E9">
          <w:headerReference w:type="even" r:id="rId12"/>
          <w:headerReference w:type="default" r:id="rId13"/>
          <w:footerReference w:type="default" r:id="rId14"/>
          <w:headerReference w:type="first" r:id="rId15"/>
          <w:footerReference w:type="first" r:id="rId16"/>
          <w:pgSz w:w="12240" w:h="15840" w:code="1"/>
          <w:pgMar w:top="576" w:right="1440" w:bottom="1152" w:left="1440" w:header="0" w:footer="634" w:gutter="0"/>
          <w:cols w:space="432"/>
          <w:docGrid w:linePitch="360"/>
        </w:sectPr>
      </w:pPr>
    </w:p>
    <w:p w14:paraId="29CE4DEA" w14:textId="5DA1393E" w:rsidR="32C0ED52" w:rsidRDefault="32C0ED52" w:rsidP="005C5118">
      <w:pPr>
        <w:pStyle w:val="ListParagraph"/>
        <w:keepNext/>
        <w:numPr>
          <w:ilvl w:val="0"/>
          <w:numId w:val="14"/>
        </w:numPr>
        <w:jc w:val="both"/>
        <w:rPr>
          <w:b/>
          <w:bCs/>
        </w:rPr>
      </w:pPr>
      <w:r w:rsidRPr="67352CC4">
        <w:rPr>
          <w:b/>
          <w:bCs/>
        </w:rPr>
        <w:t>General Architecture</w:t>
      </w:r>
    </w:p>
    <w:p w14:paraId="0576328A" w14:textId="7E1CE477" w:rsidR="003B56B8" w:rsidRDefault="5067BB1D" w:rsidP="00F60F06">
      <w:pPr>
        <w:spacing w:after="240"/>
        <w:jc w:val="both"/>
        <w:rPr>
          <w:rFonts w:ascii="Calibri" w:eastAsia="Calibri" w:hAnsi="Calibri" w:cs="Calibri"/>
        </w:rPr>
      </w:pPr>
      <w:r w:rsidRPr="4D46EE81">
        <w:rPr>
          <w:rFonts w:ascii="Calibri" w:eastAsia="Calibri" w:hAnsi="Calibri" w:cs="Calibri"/>
        </w:rPr>
        <w:t>Eaton EMCB devices are set up to communicate with the Eaton API as well</w:t>
      </w:r>
      <w:r w:rsidR="402251CD" w:rsidRPr="4D46EE81">
        <w:rPr>
          <w:rFonts w:ascii="Calibri" w:eastAsia="Calibri" w:hAnsi="Calibri" w:cs="Calibri"/>
        </w:rPr>
        <w:t xml:space="preserve"> </w:t>
      </w:r>
      <w:r w:rsidRPr="4D46EE81">
        <w:rPr>
          <w:rFonts w:ascii="Calibri" w:eastAsia="Calibri" w:hAnsi="Calibri" w:cs="Calibri"/>
        </w:rPr>
        <w:t>as the EMCB Manager application. Figure 1 shows how these systems fit t</w:t>
      </w:r>
      <w:r w:rsidR="21BC3159" w:rsidRPr="4D46EE81">
        <w:rPr>
          <w:rFonts w:ascii="Calibri" w:eastAsia="Calibri" w:hAnsi="Calibri" w:cs="Calibri"/>
        </w:rPr>
        <w:t>o</w:t>
      </w:r>
      <w:r w:rsidRPr="4D46EE81">
        <w:rPr>
          <w:rFonts w:ascii="Calibri" w:eastAsia="Calibri" w:hAnsi="Calibri" w:cs="Calibri"/>
        </w:rPr>
        <w:t>gether with the cloud hosted openXDA EMCB integration.</w:t>
      </w:r>
    </w:p>
    <w:p w14:paraId="3EE6160E" w14:textId="77777777" w:rsidR="003B56B8" w:rsidRDefault="3F2F5701" w:rsidP="003B56B8">
      <w:pPr>
        <w:keepNext/>
        <w:jc w:val="both"/>
      </w:pPr>
      <w:r>
        <w:rPr>
          <w:noProof/>
        </w:rPr>
        <w:drawing>
          <wp:inline distT="0" distB="0" distL="0" distR="0" wp14:anchorId="500C28BB" wp14:editId="402CBADF">
            <wp:extent cx="2807208" cy="1678477"/>
            <wp:effectExtent l="0" t="0" r="0" b="0"/>
            <wp:docPr id="671849306" name="Picture 67184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07208" cy="1678477"/>
                    </a:xfrm>
                    <a:prstGeom prst="rect">
                      <a:avLst/>
                    </a:prstGeom>
                  </pic:spPr>
                </pic:pic>
              </a:graphicData>
            </a:graphic>
          </wp:inline>
        </w:drawing>
      </w:r>
    </w:p>
    <w:p w14:paraId="329D365A" w14:textId="0B790657" w:rsidR="00A15DC9" w:rsidRDefault="003B56B8" w:rsidP="003B56B8">
      <w:pPr>
        <w:pStyle w:val="Caption"/>
        <w:jc w:val="both"/>
      </w:pPr>
      <w:r>
        <w:t xml:space="preserve">Figure </w:t>
      </w:r>
      <w:r>
        <w:fldChar w:fldCharType="begin"/>
      </w:r>
      <w:r>
        <w:instrText>SEQ Figure \* ARABIC</w:instrText>
      </w:r>
      <w:r>
        <w:fldChar w:fldCharType="separate"/>
      </w:r>
      <w:r w:rsidR="00F82968">
        <w:rPr>
          <w:noProof/>
        </w:rPr>
        <w:t>1</w:t>
      </w:r>
      <w:r>
        <w:fldChar w:fldCharType="end"/>
      </w:r>
      <w:r>
        <w:t xml:space="preserve">: Architecture diagram of a system using the EMCB Manager and </w:t>
      </w:r>
      <w:proofErr w:type="gramStart"/>
      <w:r>
        <w:t>openXDA</w:t>
      </w:r>
      <w:proofErr w:type="gramEnd"/>
    </w:p>
    <w:p w14:paraId="6AD1976F" w14:textId="54F81A7A" w:rsidR="00A15DC9" w:rsidRDefault="5067BB1D" w:rsidP="00F60F06">
      <w:pPr>
        <w:spacing w:after="240"/>
        <w:jc w:val="both"/>
        <w:rPr>
          <w:rFonts w:ascii="Calibri" w:eastAsia="Calibri" w:hAnsi="Calibri" w:cs="Calibri"/>
        </w:rPr>
      </w:pPr>
      <w:r w:rsidRPr="4D46EE81">
        <w:rPr>
          <w:rFonts w:ascii="Calibri" w:eastAsia="Calibri" w:hAnsi="Calibri" w:cs="Calibri"/>
        </w:rPr>
        <w:t xml:space="preserve">Once an </w:t>
      </w:r>
      <w:r w:rsidR="1A5E9067" w:rsidRPr="4D46EE81">
        <w:rPr>
          <w:rFonts w:ascii="Calibri" w:eastAsia="Calibri" w:hAnsi="Calibri" w:cs="Calibri"/>
        </w:rPr>
        <w:t>I</w:t>
      </w:r>
      <w:r w:rsidRPr="4D46EE81">
        <w:rPr>
          <w:rFonts w:ascii="Calibri" w:eastAsia="Calibri" w:hAnsi="Calibri" w:cs="Calibri"/>
        </w:rPr>
        <w:t xml:space="preserve">nstaller has set up the EMCB device to communicate with the Grid Protection Alliance Organization, the data is streamed into the openXDA EMCB </w:t>
      </w:r>
      <w:r w:rsidR="65BF48AA" w:rsidRPr="4D46EE81">
        <w:rPr>
          <w:rFonts w:ascii="Calibri" w:eastAsia="Calibri" w:hAnsi="Calibri" w:cs="Calibri"/>
        </w:rPr>
        <w:t>demonstration</w:t>
      </w:r>
      <w:r w:rsidRPr="4D46EE81">
        <w:rPr>
          <w:rFonts w:ascii="Calibri" w:eastAsia="Calibri" w:hAnsi="Calibri" w:cs="Calibri"/>
        </w:rPr>
        <w:t xml:space="preserve"> system</w:t>
      </w:r>
      <w:r w:rsidR="499BEACE" w:rsidRPr="4D46EE81">
        <w:rPr>
          <w:rFonts w:ascii="Calibri" w:eastAsia="Calibri" w:hAnsi="Calibri" w:cs="Calibri"/>
        </w:rPr>
        <w:t xml:space="preserve"> and all data and analytic results are distributed to users via GPA</w:t>
      </w:r>
      <w:r w:rsidR="00D26AAF">
        <w:rPr>
          <w:rFonts w:ascii="Calibri" w:eastAsia="Calibri" w:hAnsi="Calibri" w:cs="Calibri"/>
        </w:rPr>
        <w:t>’</w:t>
      </w:r>
      <w:r w:rsidR="499BEACE" w:rsidRPr="4D46EE81">
        <w:rPr>
          <w:rFonts w:ascii="Calibri" w:eastAsia="Calibri" w:hAnsi="Calibri" w:cs="Calibri"/>
        </w:rPr>
        <w:t>s visualization tools as introduced in the following Sections.</w:t>
      </w:r>
    </w:p>
    <w:p w14:paraId="72311C55" w14:textId="2223A551" w:rsidR="32C0ED52" w:rsidRDefault="32C0ED52" w:rsidP="005C5118">
      <w:pPr>
        <w:pStyle w:val="ListParagraph"/>
        <w:keepNext/>
        <w:numPr>
          <w:ilvl w:val="0"/>
          <w:numId w:val="14"/>
        </w:numPr>
        <w:jc w:val="both"/>
        <w:rPr>
          <w:rFonts w:ascii="Calibri" w:eastAsia="Calibri" w:hAnsi="Calibri" w:cs="Calibri"/>
          <w:b/>
          <w:bCs/>
        </w:rPr>
      </w:pPr>
      <w:r w:rsidRPr="67352CC4">
        <w:rPr>
          <w:rFonts w:ascii="Calibri" w:eastAsia="Calibri" w:hAnsi="Calibri" w:cs="Calibri"/>
          <w:b/>
          <w:bCs/>
        </w:rPr>
        <w:t xml:space="preserve">Overview </w:t>
      </w:r>
      <w:r w:rsidR="00303A85">
        <w:rPr>
          <w:rFonts w:ascii="Calibri" w:eastAsia="Calibri" w:hAnsi="Calibri" w:cs="Calibri"/>
          <w:b/>
          <w:bCs/>
        </w:rPr>
        <w:t>o</w:t>
      </w:r>
      <w:r w:rsidRPr="4D46EE81">
        <w:rPr>
          <w:rFonts w:ascii="Calibri" w:eastAsia="Calibri" w:hAnsi="Calibri" w:cs="Calibri"/>
          <w:b/>
          <w:bCs/>
        </w:rPr>
        <w:t>penXDA</w:t>
      </w:r>
      <w:r w:rsidRPr="67352CC4">
        <w:rPr>
          <w:rFonts w:ascii="Calibri" w:eastAsia="Calibri" w:hAnsi="Calibri" w:cs="Calibri"/>
          <w:b/>
          <w:bCs/>
        </w:rPr>
        <w:t xml:space="preserve"> Suite of Tools</w:t>
      </w:r>
    </w:p>
    <w:p w14:paraId="67236F1C" w14:textId="4048FFA4" w:rsidR="32C0ED52" w:rsidRDefault="32C0ED52" w:rsidP="00F60F06">
      <w:pPr>
        <w:spacing w:after="240"/>
        <w:jc w:val="both"/>
      </w:pPr>
      <w:r w:rsidRPr="67352CC4">
        <w:rPr>
          <w:rFonts w:ascii="Calibri" w:eastAsia="Calibri" w:hAnsi="Calibri" w:cs="Calibri"/>
        </w:rPr>
        <w:t xml:space="preserve">The </w:t>
      </w:r>
      <w:r w:rsidR="00303A85">
        <w:rPr>
          <w:rFonts w:ascii="Calibri" w:eastAsia="Calibri" w:hAnsi="Calibri" w:cs="Calibri"/>
        </w:rPr>
        <w:t>o</w:t>
      </w:r>
      <w:r w:rsidRPr="4D46EE81">
        <w:rPr>
          <w:rFonts w:ascii="Calibri" w:eastAsia="Calibri" w:hAnsi="Calibri" w:cs="Calibri"/>
        </w:rPr>
        <w:t>penXDA</w:t>
      </w:r>
      <w:r w:rsidRPr="67352CC4">
        <w:rPr>
          <w:rFonts w:ascii="Calibri" w:eastAsia="Calibri" w:hAnsi="Calibri" w:cs="Calibri"/>
        </w:rPr>
        <w:t xml:space="preserve"> suite of tools consists of several related applications that can be deployed on premise or in the cloud. Figure </w:t>
      </w:r>
      <w:r w:rsidR="3A3DCEB1" w:rsidRPr="4D46EE81">
        <w:rPr>
          <w:rFonts w:ascii="Calibri" w:eastAsia="Calibri" w:hAnsi="Calibri" w:cs="Calibri"/>
        </w:rPr>
        <w:t>2</w:t>
      </w:r>
      <w:r w:rsidRPr="67352CC4">
        <w:rPr>
          <w:rFonts w:ascii="Calibri" w:eastAsia="Calibri" w:hAnsi="Calibri" w:cs="Calibri"/>
        </w:rPr>
        <w:t xml:space="preserve"> shows an overview of these </w:t>
      </w:r>
      <w:r w:rsidRPr="7E2C21DC">
        <w:rPr>
          <w:rFonts w:ascii="Calibri" w:eastAsia="Calibri" w:hAnsi="Calibri" w:cs="Calibri"/>
        </w:rPr>
        <w:t>applications</w:t>
      </w:r>
      <w:r w:rsidRPr="67352CC4">
        <w:rPr>
          <w:rFonts w:ascii="Calibri" w:eastAsia="Calibri" w:hAnsi="Calibri" w:cs="Calibri"/>
        </w:rPr>
        <w:t xml:space="preserve">. </w:t>
      </w:r>
    </w:p>
    <w:p w14:paraId="401DCB33" w14:textId="77777777" w:rsidR="0060140D" w:rsidRDefault="77C4FDC5" w:rsidP="005C5118">
      <w:pPr>
        <w:keepNext/>
        <w:jc w:val="both"/>
      </w:pPr>
      <w:r>
        <w:rPr>
          <w:noProof/>
        </w:rPr>
        <w:drawing>
          <wp:inline distT="0" distB="0" distL="0" distR="0" wp14:anchorId="1F0C4EA9" wp14:editId="6449D80A">
            <wp:extent cx="2807208" cy="1321727"/>
            <wp:effectExtent l="0" t="0" r="0" b="0"/>
            <wp:docPr id="1666261217" name="Picture 166626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261217"/>
                    <pic:cNvPicPr/>
                  </pic:nvPicPr>
                  <pic:blipFill>
                    <a:blip r:embed="rId18">
                      <a:extLst>
                        <a:ext uri="{28A0092B-C50C-407E-A947-70E740481C1C}">
                          <a14:useLocalDpi xmlns:a14="http://schemas.microsoft.com/office/drawing/2010/main" val="0"/>
                        </a:ext>
                      </a:extLst>
                    </a:blip>
                    <a:stretch>
                      <a:fillRect/>
                    </a:stretch>
                  </pic:blipFill>
                  <pic:spPr>
                    <a:xfrm>
                      <a:off x="0" y="0"/>
                      <a:ext cx="2807208" cy="1321727"/>
                    </a:xfrm>
                    <a:prstGeom prst="rect">
                      <a:avLst/>
                    </a:prstGeom>
                  </pic:spPr>
                </pic:pic>
              </a:graphicData>
            </a:graphic>
          </wp:inline>
        </w:drawing>
      </w:r>
    </w:p>
    <w:p w14:paraId="76FD5452" w14:textId="62D0072D" w:rsidR="77C4FDC5" w:rsidRPr="000D791F" w:rsidRDefault="0060140D" w:rsidP="007366E4">
      <w:pPr>
        <w:pStyle w:val="Caption"/>
      </w:pPr>
      <w:r w:rsidRPr="000D791F">
        <w:t xml:space="preserve">Figure </w:t>
      </w:r>
      <w:r>
        <w:fldChar w:fldCharType="begin"/>
      </w:r>
      <w:r>
        <w:instrText>SEQ Figure \* ARABIC</w:instrText>
      </w:r>
      <w:r>
        <w:fldChar w:fldCharType="separate"/>
      </w:r>
      <w:r w:rsidR="00F82968">
        <w:rPr>
          <w:noProof/>
        </w:rPr>
        <w:t>2</w:t>
      </w:r>
      <w:r>
        <w:fldChar w:fldCharType="end"/>
      </w:r>
      <w:r w:rsidRPr="000D791F">
        <w:t>: openXDA Suite of Tools</w:t>
      </w:r>
    </w:p>
    <w:p w14:paraId="50B977E7" w14:textId="571123ED" w:rsidR="007853F6" w:rsidRDefault="32C0ED52" w:rsidP="00F60F06">
      <w:pPr>
        <w:spacing w:after="240"/>
        <w:jc w:val="both"/>
      </w:pPr>
      <w:r w:rsidRPr="67352CC4">
        <w:rPr>
          <w:rFonts w:ascii="Calibri" w:eastAsia="Calibri" w:hAnsi="Calibri" w:cs="Calibri"/>
        </w:rPr>
        <w:t xml:space="preserve">Together with EPRI the cloud-hosted version of the </w:t>
      </w:r>
      <w:r w:rsidR="00ED755C">
        <w:rPr>
          <w:rFonts w:ascii="Calibri" w:eastAsia="Calibri" w:hAnsi="Calibri" w:cs="Calibri"/>
        </w:rPr>
        <w:t>o</w:t>
      </w:r>
      <w:r w:rsidRPr="67352CC4">
        <w:rPr>
          <w:rFonts w:ascii="Calibri" w:eastAsia="Calibri" w:hAnsi="Calibri" w:cs="Calibri"/>
        </w:rPr>
        <w:t xml:space="preserve">penXDA was extended to include the ability to directly ingest data from EMCB devices. This data is then processed through the </w:t>
      </w:r>
      <w:r w:rsidR="00ED755C">
        <w:rPr>
          <w:rFonts w:ascii="Calibri" w:eastAsia="Calibri" w:hAnsi="Calibri" w:cs="Calibri"/>
        </w:rPr>
        <w:t>o</w:t>
      </w:r>
      <w:r w:rsidRPr="67352CC4">
        <w:rPr>
          <w:rFonts w:ascii="Calibri" w:eastAsia="Calibri" w:hAnsi="Calibri" w:cs="Calibri"/>
        </w:rPr>
        <w:t xml:space="preserve">penXDA data processing pipeline described in Section </w:t>
      </w:r>
      <w:r w:rsidRPr="7E2C21DC">
        <w:rPr>
          <w:rFonts w:ascii="Calibri" w:eastAsia="Calibri" w:hAnsi="Calibri" w:cs="Calibri"/>
        </w:rPr>
        <w:t>III</w:t>
      </w:r>
      <w:r w:rsidRPr="67352CC4">
        <w:rPr>
          <w:rFonts w:ascii="Calibri" w:eastAsia="Calibri" w:hAnsi="Calibri" w:cs="Calibri"/>
        </w:rPr>
        <w:t>, before it can be visualized in various detail through the applications described in Sections IV</w:t>
      </w:r>
      <w:r w:rsidRPr="7E2C21DC">
        <w:rPr>
          <w:rFonts w:ascii="Calibri" w:eastAsia="Calibri" w:hAnsi="Calibri" w:cs="Calibri"/>
        </w:rPr>
        <w:t>, V</w:t>
      </w:r>
      <w:r w:rsidRPr="67352CC4">
        <w:rPr>
          <w:rFonts w:ascii="Calibri" w:eastAsia="Calibri" w:hAnsi="Calibri" w:cs="Calibri"/>
        </w:rPr>
        <w:t xml:space="preserve"> and </w:t>
      </w:r>
      <w:r w:rsidRPr="7E2C21DC">
        <w:rPr>
          <w:rFonts w:ascii="Calibri" w:eastAsia="Calibri" w:hAnsi="Calibri" w:cs="Calibri"/>
        </w:rPr>
        <w:t>VI</w:t>
      </w:r>
      <w:r w:rsidRPr="67352CC4">
        <w:rPr>
          <w:rFonts w:ascii="Calibri" w:eastAsia="Calibri" w:hAnsi="Calibri" w:cs="Calibri"/>
        </w:rPr>
        <w:t>.</w:t>
      </w:r>
    </w:p>
    <w:p w14:paraId="61D275AC" w14:textId="4C143153" w:rsidR="32C0ED52" w:rsidRDefault="008B2577" w:rsidP="005C5118">
      <w:pPr>
        <w:pStyle w:val="ListParagraph"/>
        <w:keepNext/>
        <w:numPr>
          <w:ilvl w:val="0"/>
          <w:numId w:val="14"/>
        </w:numPr>
        <w:jc w:val="both"/>
        <w:rPr>
          <w:rFonts w:ascii="Calibri" w:eastAsia="Calibri" w:hAnsi="Calibri" w:cs="Calibri"/>
          <w:b/>
          <w:bCs/>
        </w:rPr>
      </w:pPr>
      <w:r>
        <w:rPr>
          <w:rFonts w:ascii="Calibri" w:eastAsia="Calibri" w:hAnsi="Calibri" w:cs="Calibri"/>
          <w:b/>
          <w:bCs/>
        </w:rPr>
        <w:t>o</w:t>
      </w:r>
      <w:r w:rsidR="32C0ED52" w:rsidRPr="67352CC4">
        <w:rPr>
          <w:rFonts w:ascii="Calibri" w:eastAsia="Calibri" w:hAnsi="Calibri" w:cs="Calibri"/>
          <w:b/>
          <w:bCs/>
        </w:rPr>
        <w:t>penXDA</w:t>
      </w:r>
    </w:p>
    <w:p w14:paraId="6184FD1A" w14:textId="6A0B9FBE" w:rsidR="32C0ED52" w:rsidRDefault="32C0ED52" w:rsidP="005C5118">
      <w:pPr>
        <w:jc w:val="both"/>
      </w:pPr>
      <w:r w:rsidRPr="67352CC4">
        <w:rPr>
          <w:rFonts w:ascii="Calibri" w:eastAsia="Calibri" w:hAnsi="Calibri" w:cs="Calibri"/>
        </w:rPr>
        <w:t xml:space="preserve">The </w:t>
      </w:r>
      <w:r w:rsidR="008B2577">
        <w:rPr>
          <w:rFonts w:ascii="Calibri" w:eastAsia="Calibri" w:hAnsi="Calibri" w:cs="Calibri"/>
        </w:rPr>
        <w:t>o</w:t>
      </w:r>
      <w:r w:rsidRPr="67352CC4">
        <w:rPr>
          <w:rFonts w:ascii="Calibri" w:eastAsia="Calibri" w:hAnsi="Calibri" w:cs="Calibri"/>
        </w:rPr>
        <w:t>penXDA application can retrieve event waveform data as well as PQ interval data from the EMCB device as described in Section I. Once the data is retrieved it is processed through the data processing pipeline. For interval data this includes:</w:t>
      </w:r>
    </w:p>
    <w:p w14:paraId="66FBE705" w14:textId="19972120" w:rsidR="32C0ED52" w:rsidRDefault="32C0ED52" w:rsidP="005C5118">
      <w:pPr>
        <w:pStyle w:val="ListParagraph"/>
        <w:numPr>
          <w:ilvl w:val="0"/>
          <w:numId w:val="12"/>
        </w:numPr>
        <w:jc w:val="both"/>
        <w:rPr>
          <w:rFonts w:ascii="Calibri" w:eastAsia="Calibri" w:hAnsi="Calibri" w:cs="Calibri"/>
        </w:rPr>
      </w:pPr>
      <w:r w:rsidRPr="67352CC4">
        <w:rPr>
          <w:rFonts w:ascii="Calibri" w:eastAsia="Calibri" w:hAnsi="Calibri" w:cs="Calibri"/>
        </w:rPr>
        <w:t xml:space="preserve">Collecting </w:t>
      </w:r>
      <w:r w:rsidRPr="2A4D7E89">
        <w:rPr>
          <w:rFonts w:ascii="Calibri" w:eastAsia="Calibri" w:hAnsi="Calibri" w:cs="Calibri"/>
        </w:rPr>
        <w:t>daily</w:t>
      </w:r>
      <w:r w:rsidRPr="67352CC4">
        <w:rPr>
          <w:rFonts w:ascii="Calibri" w:eastAsia="Calibri" w:hAnsi="Calibri" w:cs="Calibri"/>
        </w:rPr>
        <w:t xml:space="preserve"> statistics</w:t>
      </w:r>
    </w:p>
    <w:p w14:paraId="02C02012" w14:textId="144C8FA9" w:rsidR="32C0ED52" w:rsidRDefault="32C0ED52" w:rsidP="005C5118">
      <w:pPr>
        <w:pStyle w:val="ListParagraph"/>
        <w:numPr>
          <w:ilvl w:val="0"/>
          <w:numId w:val="12"/>
        </w:numPr>
        <w:jc w:val="both"/>
        <w:rPr>
          <w:rFonts w:ascii="Calibri" w:eastAsia="Calibri" w:hAnsi="Calibri" w:cs="Calibri"/>
        </w:rPr>
      </w:pPr>
      <w:r w:rsidRPr="67352CC4">
        <w:rPr>
          <w:rFonts w:ascii="Calibri" w:eastAsia="Calibri" w:hAnsi="Calibri" w:cs="Calibri"/>
        </w:rPr>
        <w:t>Triggering configured alarm thresholds as appropriate</w:t>
      </w:r>
    </w:p>
    <w:p w14:paraId="00ADCF8B" w14:textId="7DE5B248" w:rsidR="32C0ED52" w:rsidRDefault="32C0ED52" w:rsidP="005C5118">
      <w:pPr>
        <w:pStyle w:val="ListParagraph"/>
        <w:numPr>
          <w:ilvl w:val="0"/>
          <w:numId w:val="12"/>
        </w:numPr>
        <w:jc w:val="both"/>
        <w:rPr>
          <w:rFonts w:ascii="Calibri" w:eastAsia="Calibri" w:hAnsi="Calibri" w:cs="Calibri"/>
        </w:rPr>
      </w:pPr>
      <w:r w:rsidRPr="67352CC4">
        <w:rPr>
          <w:rFonts w:ascii="Calibri" w:eastAsia="Calibri" w:hAnsi="Calibri" w:cs="Calibri"/>
        </w:rPr>
        <w:t xml:space="preserve">Collecting </w:t>
      </w:r>
      <w:r w:rsidRPr="2A4D7E89">
        <w:rPr>
          <w:rFonts w:ascii="Calibri" w:eastAsia="Calibri" w:hAnsi="Calibri" w:cs="Calibri"/>
        </w:rPr>
        <w:t>data</w:t>
      </w:r>
      <w:r w:rsidRPr="67352CC4">
        <w:rPr>
          <w:rFonts w:ascii="Calibri" w:eastAsia="Calibri" w:hAnsi="Calibri" w:cs="Calibri"/>
        </w:rPr>
        <w:t xml:space="preserve"> completeness information</w:t>
      </w:r>
    </w:p>
    <w:p w14:paraId="3731FBB9" w14:textId="0CDB9EDB" w:rsidR="32C0ED52" w:rsidRDefault="32C0ED52" w:rsidP="005C5118">
      <w:pPr>
        <w:pStyle w:val="ListParagraph"/>
        <w:numPr>
          <w:ilvl w:val="0"/>
          <w:numId w:val="12"/>
        </w:numPr>
        <w:jc w:val="both"/>
        <w:rPr>
          <w:rFonts w:ascii="Calibri" w:eastAsia="Calibri" w:hAnsi="Calibri" w:cs="Calibri"/>
        </w:rPr>
      </w:pPr>
      <w:r w:rsidRPr="67352CC4">
        <w:rPr>
          <w:rFonts w:ascii="Calibri" w:eastAsia="Calibri" w:hAnsi="Calibri" w:cs="Calibri"/>
        </w:rPr>
        <w:t xml:space="preserve">Collecting data </w:t>
      </w:r>
      <w:r w:rsidRPr="2A4D7E89">
        <w:rPr>
          <w:rFonts w:ascii="Calibri" w:eastAsia="Calibri" w:hAnsi="Calibri" w:cs="Calibri"/>
        </w:rPr>
        <w:t>quality information</w:t>
      </w:r>
      <w:r w:rsidRPr="67352CC4">
        <w:rPr>
          <w:rFonts w:ascii="Calibri" w:eastAsia="Calibri" w:hAnsi="Calibri" w:cs="Calibri"/>
        </w:rPr>
        <w:t>, including identifying latched values and engineering reasonability checks</w:t>
      </w:r>
    </w:p>
    <w:p w14:paraId="268955DF" w14:textId="3063A125" w:rsidR="32C0ED52" w:rsidRDefault="32C0ED52" w:rsidP="005C5118">
      <w:pPr>
        <w:jc w:val="both"/>
      </w:pPr>
      <w:r w:rsidRPr="67352CC4">
        <w:rPr>
          <w:rFonts w:ascii="Calibri" w:eastAsia="Calibri" w:hAnsi="Calibri" w:cs="Calibri"/>
        </w:rPr>
        <w:t>For event waveform data pipeline this can include:</w:t>
      </w:r>
    </w:p>
    <w:p w14:paraId="0E86F9FB" w14:textId="5CB3B96E" w:rsidR="32C0ED52" w:rsidRDefault="32C0ED52" w:rsidP="005C5118">
      <w:pPr>
        <w:pStyle w:val="ListParagraph"/>
        <w:numPr>
          <w:ilvl w:val="0"/>
          <w:numId w:val="12"/>
        </w:numPr>
        <w:jc w:val="both"/>
        <w:rPr>
          <w:rFonts w:ascii="Calibri" w:eastAsia="Calibri" w:hAnsi="Calibri" w:cs="Calibri"/>
        </w:rPr>
      </w:pPr>
      <w:r w:rsidRPr="67352CC4">
        <w:rPr>
          <w:rFonts w:ascii="Calibri" w:eastAsia="Calibri" w:hAnsi="Calibri" w:cs="Calibri"/>
        </w:rPr>
        <w:t>Event identification</w:t>
      </w:r>
    </w:p>
    <w:p w14:paraId="0EF97C1A" w14:textId="3B7170E6" w:rsidR="32C0ED52" w:rsidRDefault="32C0ED52" w:rsidP="005C5118">
      <w:pPr>
        <w:pStyle w:val="ListParagraph"/>
        <w:numPr>
          <w:ilvl w:val="0"/>
          <w:numId w:val="12"/>
        </w:numPr>
        <w:jc w:val="both"/>
        <w:rPr>
          <w:rFonts w:ascii="Calibri" w:eastAsia="Calibri" w:hAnsi="Calibri" w:cs="Calibri"/>
        </w:rPr>
      </w:pPr>
      <w:r w:rsidRPr="67352CC4">
        <w:rPr>
          <w:rFonts w:ascii="Calibri" w:eastAsia="Calibri" w:hAnsi="Calibri" w:cs="Calibri"/>
        </w:rPr>
        <w:t>Event cause probability identification</w:t>
      </w:r>
    </w:p>
    <w:p w14:paraId="487BBBA3" w14:textId="322C3649" w:rsidR="32C0ED52" w:rsidRDefault="32C0ED52" w:rsidP="005C5118">
      <w:pPr>
        <w:pStyle w:val="ListParagraph"/>
        <w:numPr>
          <w:ilvl w:val="0"/>
          <w:numId w:val="12"/>
        </w:numPr>
        <w:jc w:val="both"/>
        <w:rPr>
          <w:rFonts w:ascii="Calibri" w:eastAsia="Calibri" w:hAnsi="Calibri" w:cs="Calibri"/>
        </w:rPr>
      </w:pPr>
      <w:r w:rsidRPr="67537F25">
        <w:rPr>
          <w:rFonts w:ascii="Calibri" w:eastAsia="Calibri" w:hAnsi="Calibri" w:cs="Calibri"/>
        </w:rPr>
        <w:t>Event classification</w:t>
      </w:r>
    </w:p>
    <w:p w14:paraId="4645DEE8" w14:textId="19E82621" w:rsidR="32C0ED52" w:rsidRDefault="32C0ED52" w:rsidP="005C5118">
      <w:pPr>
        <w:pStyle w:val="ListParagraph"/>
        <w:numPr>
          <w:ilvl w:val="0"/>
          <w:numId w:val="12"/>
        </w:numPr>
        <w:jc w:val="both"/>
        <w:rPr>
          <w:rFonts w:ascii="Calibri" w:eastAsia="Calibri" w:hAnsi="Calibri" w:cs="Calibri"/>
        </w:rPr>
      </w:pPr>
      <w:r w:rsidRPr="67352CC4">
        <w:rPr>
          <w:rFonts w:ascii="Calibri" w:eastAsia="Calibri" w:hAnsi="Calibri" w:cs="Calibri"/>
        </w:rPr>
        <w:t>Sag/Swell analysis</w:t>
      </w:r>
    </w:p>
    <w:p w14:paraId="7ABAEFCF" w14:textId="0BD2F42F" w:rsidR="32C0ED52" w:rsidRDefault="32C0ED52" w:rsidP="005C5118">
      <w:pPr>
        <w:pStyle w:val="ListParagraph"/>
        <w:numPr>
          <w:ilvl w:val="0"/>
          <w:numId w:val="12"/>
        </w:numPr>
        <w:jc w:val="both"/>
        <w:rPr>
          <w:rFonts w:ascii="Calibri" w:eastAsia="Calibri" w:hAnsi="Calibri" w:cs="Calibri"/>
        </w:rPr>
      </w:pPr>
      <w:r w:rsidRPr="67352CC4">
        <w:rPr>
          <w:rFonts w:ascii="Calibri" w:eastAsia="Calibri" w:hAnsi="Calibri" w:cs="Calibri"/>
        </w:rPr>
        <w:t xml:space="preserve">Identification </w:t>
      </w:r>
      <w:r w:rsidRPr="67537F25">
        <w:rPr>
          <w:rFonts w:ascii="Calibri" w:eastAsia="Calibri" w:hAnsi="Calibri" w:cs="Calibri"/>
        </w:rPr>
        <w:t>of</w:t>
      </w:r>
      <w:r w:rsidRPr="67352CC4">
        <w:rPr>
          <w:rFonts w:ascii="Calibri" w:eastAsia="Calibri" w:hAnsi="Calibri" w:cs="Calibri"/>
        </w:rPr>
        <w:t xml:space="preserve"> </w:t>
      </w:r>
      <w:r w:rsidR="007369B8">
        <w:rPr>
          <w:rFonts w:ascii="Calibri" w:eastAsia="Calibri" w:hAnsi="Calibri" w:cs="Calibri"/>
        </w:rPr>
        <w:t>r</w:t>
      </w:r>
      <w:r w:rsidRPr="67352CC4">
        <w:rPr>
          <w:rFonts w:ascii="Calibri" w:eastAsia="Calibri" w:hAnsi="Calibri" w:cs="Calibri"/>
        </w:rPr>
        <w:t xml:space="preserve">elated events recorded by other </w:t>
      </w:r>
      <w:proofErr w:type="gramStart"/>
      <w:r w:rsidRPr="67352CC4">
        <w:rPr>
          <w:rFonts w:ascii="Calibri" w:eastAsia="Calibri" w:hAnsi="Calibri" w:cs="Calibri"/>
        </w:rPr>
        <w:t>devices</w:t>
      </w:r>
      <w:proofErr w:type="gramEnd"/>
    </w:p>
    <w:p w14:paraId="0A4BAC55" w14:textId="12C0FD31" w:rsidR="32C0ED52" w:rsidRDefault="32C0ED52" w:rsidP="005C5118">
      <w:pPr>
        <w:pStyle w:val="ListParagraph"/>
        <w:numPr>
          <w:ilvl w:val="0"/>
          <w:numId w:val="12"/>
        </w:numPr>
        <w:jc w:val="both"/>
        <w:rPr>
          <w:rFonts w:ascii="Calibri" w:eastAsia="Calibri" w:hAnsi="Calibri" w:cs="Calibri"/>
        </w:rPr>
      </w:pPr>
      <w:r w:rsidRPr="67352CC4">
        <w:rPr>
          <w:rFonts w:ascii="Calibri" w:eastAsia="Calibri" w:hAnsi="Calibri" w:cs="Calibri"/>
        </w:rPr>
        <w:t xml:space="preserve">Other relevant event </w:t>
      </w:r>
      <w:r w:rsidRPr="67537F25">
        <w:rPr>
          <w:rFonts w:ascii="Calibri" w:eastAsia="Calibri" w:hAnsi="Calibri" w:cs="Calibri"/>
        </w:rPr>
        <w:t>analysis</w:t>
      </w:r>
    </w:p>
    <w:p w14:paraId="31A721E5" w14:textId="0DAA9FAB" w:rsidR="32C0ED52" w:rsidRDefault="32C0ED52" w:rsidP="005C5118">
      <w:pPr>
        <w:jc w:val="both"/>
        <w:rPr>
          <w:rFonts w:ascii="Calibri" w:eastAsia="Calibri" w:hAnsi="Calibri" w:cs="Calibri"/>
          <w:highlight w:val="yellow"/>
        </w:rPr>
      </w:pPr>
      <w:r w:rsidRPr="67352CC4">
        <w:rPr>
          <w:rFonts w:ascii="Calibri" w:eastAsia="Calibri" w:hAnsi="Calibri" w:cs="Calibri"/>
        </w:rPr>
        <w:t>Further information on the analytic capabilities can be found in [1-4]</w:t>
      </w:r>
      <w:r w:rsidR="00201A14">
        <w:rPr>
          <w:rFonts w:ascii="Calibri" w:eastAsia="Calibri" w:hAnsi="Calibri" w:cs="Calibri"/>
        </w:rPr>
        <w:t>.</w:t>
      </w:r>
      <w:r w:rsidRPr="67352CC4">
        <w:rPr>
          <w:rFonts w:ascii="Calibri" w:eastAsia="Calibri" w:hAnsi="Calibri" w:cs="Calibri"/>
        </w:rPr>
        <w:t xml:space="preserve"> </w:t>
      </w:r>
    </w:p>
    <w:p w14:paraId="5745AAB6" w14:textId="20B76F0B" w:rsidR="006C1F96" w:rsidRDefault="32C0ED52" w:rsidP="00F60F06">
      <w:pPr>
        <w:spacing w:after="240"/>
        <w:jc w:val="both"/>
      </w:pPr>
      <w:r>
        <w:t xml:space="preserve">Once the data analysis is concluded all results and the original data are </w:t>
      </w:r>
      <w:r w:rsidR="6009D5DC">
        <w:t>available</w:t>
      </w:r>
      <w:r>
        <w:t xml:space="preserve"> for visualizations in the </w:t>
      </w:r>
      <w:r w:rsidR="00C86325">
        <w:t>o</w:t>
      </w:r>
      <w:r>
        <w:t>penXDA suite of tools Visualization applications. PQ</w:t>
      </w:r>
      <w:r w:rsidR="00657ECD">
        <w:t xml:space="preserve"> </w:t>
      </w:r>
      <w:r>
        <w:t>Dashboard can give the user a wide are</w:t>
      </w:r>
      <w:r w:rsidR="00C86325">
        <w:t>a</w:t>
      </w:r>
      <w:r>
        <w:t xml:space="preserve"> overview as shown in Section </w:t>
      </w:r>
      <w:r w:rsidR="315687FC">
        <w:t>IV, SE</w:t>
      </w:r>
      <w:r w:rsidR="00657ECD">
        <w:t xml:space="preserve"> </w:t>
      </w:r>
      <w:r w:rsidR="315687FC">
        <w:t xml:space="preserve">Browser provides an overview of </w:t>
      </w:r>
      <w:r w:rsidR="00F24F44">
        <w:t>s</w:t>
      </w:r>
      <w:r w:rsidR="315687FC">
        <w:t>ystemwide events as described in Section V, and OpenSEE provides detailed analysis for waveform events as shown in Section VI</w:t>
      </w:r>
      <w:r w:rsidR="004B6532">
        <w:t>.</w:t>
      </w:r>
    </w:p>
    <w:p w14:paraId="58B66F9E" w14:textId="6A255C9D" w:rsidR="0060140D" w:rsidRPr="00DA7D51" w:rsidRDefault="000D7EE8" w:rsidP="005C5118">
      <w:pPr>
        <w:pStyle w:val="ListParagraph"/>
        <w:keepNext/>
        <w:numPr>
          <w:ilvl w:val="0"/>
          <w:numId w:val="14"/>
        </w:numPr>
        <w:tabs>
          <w:tab w:val="left" w:pos="0"/>
        </w:tabs>
        <w:jc w:val="both"/>
        <w:rPr>
          <w:b/>
          <w:bCs/>
        </w:rPr>
      </w:pPr>
      <w:r w:rsidRPr="00F952FC">
        <w:rPr>
          <w:b/>
          <w:bCs/>
        </w:rPr>
        <w:t>PQ Dashboard</w:t>
      </w:r>
    </w:p>
    <w:p w14:paraId="25DE6FC4" w14:textId="36AEFF14" w:rsidR="00DA7D51" w:rsidRDefault="002805E3" w:rsidP="00F60F06">
      <w:pPr>
        <w:spacing w:after="240"/>
        <w:jc w:val="both"/>
      </w:pPr>
      <w:r>
        <w:t>The</w:t>
      </w:r>
      <w:r w:rsidR="003B169D">
        <w:t xml:space="preserve"> open</w:t>
      </w:r>
      <w:r>
        <w:t xml:space="preserve"> PQ Dashboard allows users to view event and disturbance counts in a time range for their entire system</w:t>
      </w:r>
      <w:r w:rsidR="00C437A5">
        <w:t xml:space="preserve"> or a subset of the system (called Asset Groups), broken down by </w:t>
      </w:r>
      <w:r w:rsidR="72321262">
        <w:t>EMCB Device</w:t>
      </w:r>
      <w:r w:rsidR="00C437A5">
        <w:t>.</w:t>
      </w:r>
    </w:p>
    <w:p w14:paraId="432DD5F8" w14:textId="77777777" w:rsidR="00730E2F" w:rsidRDefault="00912B5B" w:rsidP="005C5118">
      <w:pPr>
        <w:keepNext/>
        <w:tabs>
          <w:tab w:val="left" w:pos="0"/>
        </w:tabs>
        <w:jc w:val="both"/>
      </w:pPr>
      <w:r>
        <w:rPr>
          <w:noProof/>
        </w:rPr>
        <w:drawing>
          <wp:inline distT="0" distB="0" distL="0" distR="0" wp14:anchorId="3EAF8D06" wp14:editId="0D8C8339">
            <wp:extent cx="2807208" cy="1461156"/>
            <wp:effectExtent l="0" t="0" r="0" b="5715"/>
            <wp:docPr id="2" name="Picture 2"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treemap chart&#10;&#10;Description automatically generated"/>
                    <pic:cNvPicPr/>
                  </pic:nvPicPr>
                  <pic:blipFill rotWithShape="1">
                    <a:blip r:embed="rId19"/>
                    <a:srcRect l="-1" t="560" r="608" b="403"/>
                    <a:stretch/>
                  </pic:blipFill>
                  <pic:spPr bwMode="auto">
                    <a:xfrm>
                      <a:off x="0" y="0"/>
                      <a:ext cx="2807208" cy="1461156"/>
                    </a:xfrm>
                    <a:prstGeom prst="rect">
                      <a:avLst/>
                    </a:prstGeom>
                    <a:ln>
                      <a:noFill/>
                    </a:ln>
                    <a:extLst>
                      <a:ext uri="{53640926-AAD7-44D8-BBD7-CCE9431645EC}">
                        <a14:shadowObscured xmlns:a14="http://schemas.microsoft.com/office/drawing/2010/main"/>
                      </a:ext>
                    </a:extLst>
                  </pic:spPr>
                </pic:pic>
              </a:graphicData>
            </a:graphic>
          </wp:inline>
        </w:drawing>
      </w:r>
    </w:p>
    <w:p w14:paraId="099C0855" w14:textId="6DBF7883" w:rsidR="00247413" w:rsidRDefault="00730E2F" w:rsidP="007366E4">
      <w:pPr>
        <w:pStyle w:val="Caption"/>
      </w:pPr>
      <w:r>
        <w:t xml:space="preserve">Figure </w:t>
      </w:r>
      <w:r>
        <w:fldChar w:fldCharType="begin"/>
      </w:r>
      <w:r>
        <w:instrText>SEQ Figure \* ARABIC</w:instrText>
      </w:r>
      <w:r>
        <w:fldChar w:fldCharType="separate"/>
      </w:r>
      <w:r w:rsidR="00F82968">
        <w:rPr>
          <w:noProof/>
        </w:rPr>
        <w:t>3</w:t>
      </w:r>
      <w:r>
        <w:fldChar w:fldCharType="end"/>
      </w:r>
      <w:r w:rsidRPr="007E2861">
        <w:t>: PQ Dashboard Events tab</w:t>
      </w:r>
    </w:p>
    <w:p w14:paraId="535F03D1" w14:textId="3C79176C" w:rsidR="00A74102" w:rsidRDefault="00C437A5" w:rsidP="00F60F06">
      <w:pPr>
        <w:spacing w:after="240"/>
        <w:jc w:val="both"/>
        <w:rPr>
          <w:noProof/>
        </w:rPr>
      </w:pPr>
      <w:r>
        <w:t>The Map feature</w:t>
      </w:r>
      <w:r w:rsidR="3F1CB302">
        <w:t>s</w:t>
      </w:r>
      <w:r>
        <w:t xml:space="preserve"> the location of devices and can display a heat map of disturbances to aid in analysis of </w:t>
      </w:r>
      <w:r w:rsidR="00D17013">
        <w:t>time-</w:t>
      </w:r>
      <w:r>
        <w:t>correlated events.</w:t>
      </w:r>
      <w:r w:rsidR="009257F3">
        <w:t xml:space="preserve"> These </w:t>
      </w:r>
      <w:r w:rsidR="008A704B">
        <w:t xml:space="preserve">heat maps can also be “animated” to watch how a disturbance spreads throughout </w:t>
      </w:r>
      <w:r w:rsidR="00A462E6">
        <w:t>the</w:t>
      </w:r>
      <w:r w:rsidR="008A704B">
        <w:t xml:space="preserve"> </w:t>
      </w:r>
      <w:r w:rsidR="00A462E6">
        <w:t>system</w:t>
      </w:r>
      <w:r w:rsidR="007C5A01">
        <w:t>.</w:t>
      </w:r>
      <w:r w:rsidR="00DA7D51" w:rsidRPr="00DA7D51">
        <w:rPr>
          <w:noProof/>
        </w:rPr>
        <w:t xml:space="preserve"> </w:t>
      </w:r>
    </w:p>
    <w:p w14:paraId="11CBCDD4" w14:textId="227F5871" w:rsidR="002805E3" w:rsidRDefault="00DA7D51" w:rsidP="005C5118">
      <w:pPr>
        <w:keepNext/>
        <w:tabs>
          <w:tab w:val="left" w:pos="0"/>
        </w:tabs>
        <w:jc w:val="both"/>
      </w:pPr>
      <w:r>
        <w:rPr>
          <w:noProof/>
        </w:rPr>
        <w:drawing>
          <wp:inline distT="0" distB="0" distL="0" distR="0" wp14:anchorId="232F6E59" wp14:editId="35DF31B2">
            <wp:extent cx="2807208" cy="1460273"/>
            <wp:effectExtent l="0" t="0" r="0" b="6985"/>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20"/>
                    <a:srcRect t="1189" r="707" b="615"/>
                    <a:stretch/>
                  </pic:blipFill>
                  <pic:spPr bwMode="auto">
                    <a:xfrm>
                      <a:off x="0" y="0"/>
                      <a:ext cx="2807208" cy="1460273"/>
                    </a:xfrm>
                    <a:prstGeom prst="rect">
                      <a:avLst/>
                    </a:prstGeom>
                    <a:ln>
                      <a:noFill/>
                    </a:ln>
                    <a:extLst>
                      <a:ext uri="{53640926-AAD7-44D8-BBD7-CCE9431645EC}">
                        <a14:shadowObscured xmlns:a14="http://schemas.microsoft.com/office/drawing/2010/main"/>
                      </a:ext>
                    </a:extLst>
                  </pic:spPr>
                </pic:pic>
              </a:graphicData>
            </a:graphic>
          </wp:inline>
        </w:drawing>
      </w:r>
    </w:p>
    <w:p w14:paraId="474BBC77" w14:textId="44F7090A" w:rsidR="001D649A" w:rsidRDefault="00DA7D51" w:rsidP="00F82968">
      <w:pPr>
        <w:pStyle w:val="Caption"/>
      </w:pPr>
      <w:r>
        <w:t xml:space="preserve">Figure </w:t>
      </w:r>
      <w:r>
        <w:fldChar w:fldCharType="begin"/>
      </w:r>
      <w:r>
        <w:instrText xml:space="preserve"> SEQ Figure \* ARABIC </w:instrText>
      </w:r>
      <w:r>
        <w:fldChar w:fldCharType="separate"/>
      </w:r>
      <w:r w:rsidR="00F82968">
        <w:rPr>
          <w:noProof/>
        </w:rPr>
        <w:t>4</w:t>
      </w:r>
      <w:r>
        <w:fldChar w:fldCharType="end"/>
      </w:r>
      <w:r>
        <w:t xml:space="preserve">: </w:t>
      </w:r>
      <w:r w:rsidR="001471D5">
        <w:t>PQ Dashboard m</w:t>
      </w:r>
      <w:r>
        <w:t xml:space="preserve">ap showing the geographical distribution of </w:t>
      </w:r>
      <w:proofErr w:type="gramStart"/>
      <w:r>
        <w:t>events</w:t>
      </w:r>
      <w:proofErr w:type="gramEnd"/>
    </w:p>
    <w:p w14:paraId="14B72C90" w14:textId="6E5508FC" w:rsidR="00D436D0" w:rsidRDefault="003E6690" w:rsidP="00F60F06">
      <w:pPr>
        <w:spacing w:after="240"/>
        <w:jc w:val="both"/>
        <w:rPr>
          <w:noProof/>
        </w:rPr>
      </w:pPr>
      <w:r>
        <w:t xml:space="preserve">PQ Dashboard </w:t>
      </w:r>
      <w:r w:rsidR="00DA631F">
        <w:t xml:space="preserve">also contains visualizations </w:t>
      </w:r>
      <w:r w:rsidR="003A6F0C">
        <w:t xml:space="preserve">and details relating to </w:t>
      </w:r>
      <w:r w:rsidR="00EA66B7">
        <w:t>data completeness and correctness</w:t>
      </w:r>
      <w:r w:rsidR="00DA631F">
        <w:t xml:space="preserve"> </w:t>
      </w:r>
      <w:r w:rsidR="185649E7">
        <w:t>measures as</w:t>
      </w:r>
      <w:r w:rsidR="00DA631F">
        <w:t xml:space="preserve"> described in </w:t>
      </w:r>
      <w:r w:rsidR="002446D6">
        <w:t>Section III</w:t>
      </w:r>
      <w:r w:rsidR="009656BB">
        <w:t>.</w:t>
      </w:r>
      <w:r w:rsidR="00DA7D51" w:rsidRPr="00DA7D51">
        <w:rPr>
          <w:noProof/>
        </w:rPr>
        <w:t xml:space="preserve"> </w:t>
      </w:r>
    </w:p>
    <w:p w14:paraId="3DEA6BFB" w14:textId="77777777" w:rsidR="00F82968" w:rsidRDefault="00F82968" w:rsidP="00F82968">
      <w:pPr>
        <w:keepNext/>
        <w:jc w:val="both"/>
      </w:pPr>
      <w:r>
        <w:rPr>
          <w:noProof/>
        </w:rPr>
        <w:drawing>
          <wp:inline distT="0" distB="0" distL="0" distR="0" wp14:anchorId="2AECEB22" wp14:editId="5E0542CE">
            <wp:extent cx="2438826" cy="1753124"/>
            <wp:effectExtent l="0" t="0" r="0" b="0"/>
            <wp:docPr id="60" name="Picture 60"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1">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2" t="6515" r="50375" b="25851"/>
                    <a:stretch>
                      <a:fillRect/>
                    </a:stretch>
                  </pic:blipFill>
                  <pic:spPr>
                    <a:xfrm>
                      <a:off x="0" y="0"/>
                      <a:ext cx="2438826" cy="1753124"/>
                    </a:xfrm>
                    <a:prstGeom prst="rect">
                      <a:avLst/>
                    </a:prstGeom>
                  </pic:spPr>
                </pic:pic>
              </a:graphicData>
            </a:graphic>
          </wp:inline>
        </w:drawing>
      </w:r>
    </w:p>
    <w:p w14:paraId="4453B283" w14:textId="609F5328" w:rsidR="00CF2391" w:rsidRPr="005A5F3A" w:rsidRDefault="00F82968" w:rsidP="00F82968">
      <w:pPr>
        <w:pStyle w:val="Caption"/>
        <w:jc w:val="both"/>
      </w:pPr>
      <w:r>
        <w:t xml:space="preserve">Figure </w:t>
      </w:r>
      <w:r>
        <w:fldChar w:fldCharType="begin"/>
      </w:r>
      <w:r>
        <w:instrText xml:space="preserve"> SEQ Figure \* ARABIC </w:instrText>
      </w:r>
      <w:r>
        <w:fldChar w:fldCharType="separate"/>
      </w:r>
      <w:r>
        <w:rPr>
          <w:noProof/>
        </w:rPr>
        <w:t>5</w:t>
      </w:r>
      <w:r>
        <w:fldChar w:fldCharType="end"/>
      </w:r>
      <w:r w:rsidRPr="00773C6E">
        <w:t xml:space="preserve">: </w:t>
      </w:r>
      <w:r w:rsidR="001471D5">
        <w:t xml:space="preserve">PQ Dashboard </w:t>
      </w:r>
      <w:r w:rsidRPr="00773C6E">
        <w:t>Data Correctness report</w:t>
      </w:r>
    </w:p>
    <w:p w14:paraId="084CB8B7" w14:textId="49BAC4B3" w:rsidR="007853F6" w:rsidRPr="00FE0833" w:rsidRDefault="000D7EE8" w:rsidP="005C5118">
      <w:pPr>
        <w:pStyle w:val="ListParagraph"/>
        <w:keepNext/>
        <w:numPr>
          <w:ilvl w:val="0"/>
          <w:numId w:val="14"/>
        </w:numPr>
        <w:jc w:val="both"/>
        <w:rPr>
          <w:b/>
          <w:bCs/>
        </w:rPr>
      </w:pPr>
      <w:proofErr w:type="spellStart"/>
      <w:r w:rsidRPr="4D46EE81">
        <w:rPr>
          <w:b/>
          <w:bCs/>
        </w:rPr>
        <w:t>SEBrowser</w:t>
      </w:r>
      <w:proofErr w:type="spellEnd"/>
    </w:p>
    <w:p w14:paraId="7B00FB19" w14:textId="48B44C2E" w:rsidR="00000132" w:rsidRDefault="00C437A5" w:rsidP="00F60F06">
      <w:pPr>
        <w:spacing w:after="240" w:line="259" w:lineRule="auto"/>
        <w:jc w:val="both"/>
        <w:rPr>
          <w:noProof/>
        </w:rPr>
      </w:pPr>
      <w:proofErr w:type="spellStart"/>
      <w:r>
        <w:t>SEBrowser</w:t>
      </w:r>
      <w:proofErr w:type="spellEnd"/>
      <w:r>
        <w:t xml:space="preserve"> allows for a more in-depth search of events with filters to drill into time, event type, and more. The Event Preview Pane</w:t>
      </w:r>
      <w:r w:rsidR="003D49FC">
        <w:t>, shown in the bottom right of Figure 5,</w:t>
      </w:r>
      <w:r>
        <w:t xml:space="preserve"> </w:t>
      </w:r>
      <w:r w:rsidR="00852B3F">
        <w:t>provide</w:t>
      </w:r>
      <w:r>
        <w:t>s details on a selected event with a variety of configurable widgets to view</w:t>
      </w:r>
      <w:r w:rsidR="004F626E">
        <w:t xml:space="preserve"> available</w:t>
      </w:r>
      <w:r>
        <w:t xml:space="preserve"> data in a way that is relevant to </w:t>
      </w:r>
      <w:r w:rsidR="16A33278">
        <w:t>the user.</w:t>
      </w:r>
    </w:p>
    <w:p w14:paraId="3029A517" w14:textId="77777777" w:rsidR="00730E2F" w:rsidRDefault="00000132" w:rsidP="005C5118">
      <w:pPr>
        <w:keepNext/>
        <w:jc w:val="both"/>
      </w:pPr>
      <w:r>
        <w:rPr>
          <w:noProof/>
        </w:rPr>
        <w:drawing>
          <wp:inline distT="0" distB="0" distL="0" distR="0" wp14:anchorId="2BD7FECA" wp14:editId="17F0AA38">
            <wp:extent cx="2807208" cy="1446526"/>
            <wp:effectExtent l="0" t="0" r="0" b="1905"/>
            <wp:docPr id="5"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10;&#10;Description automatically generated"/>
                    <pic:cNvPicPr/>
                  </pic:nvPicPr>
                  <pic:blipFill rotWithShape="1">
                    <a:blip r:embed="rId22"/>
                    <a:srcRect t="1791" b="1076"/>
                    <a:stretch/>
                  </pic:blipFill>
                  <pic:spPr bwMode="auto">
                    <a:xfrm>
                      <a:off x="0" y="0"/>
                      <a:ext cx="2807208" cy="1446526"/>
                    </a:xfrm>
                    <a:prstGeom prst="rect">
                      <a:avLst/>
                    </a:prstGeom>
                    <a:ln>
                      <a:noFill/>
                    </a:ln>
                    <a:extLst>
                      <a:ext uri="{53640926-AAD7-44D8-BBD7-CCE9431645EC}">
                        <a14:shadowObscured xmlns:a14="http://schemas.microsoft.com/office/drawing/2010/main"/>
                      </a:ext>
                    </a:extLst>
                  </pic:spPr>
                </pic:pic>
              </a:graphicData>
            </a:graphic>
          </wp:inline>
        </w:drawing>
      </w:r>
    </w:p>
    <w:p w14:paraId="3B591988" w14:textId="6592845A" w:rsidR="00691D73" w:rsidRDefault="00730E2F" w:rsidP="00F82968">
      <w:pPr>
        <w:pStyle w:val="Caption"/>
      </w:pPr>
      <w:r>
        <w:t xml:space="preserve">Figure </w:t>
      </w:r>
      <w:r>
        <w:fldChar w:fldCharType="begin"/>
      </w:r>
      <w:r>
        <w:instrText>SEQ Figure \* ARABIC</w:instrText>
      </w:r>
      <w:r>
        <w:fldChar w:fldCharType="separate"/>
      </w:r>
      <w:r w:rsidR="00F82968">
        <w:rPr>
          <w:noProof/>
        </w:rPr>
        <w:t>6</w:t>
      </w:r>
      <w:r>
        <w:fldChar w:fldCharType="end"/>
      </w:r>
      <w:r w:rsidRPr="0032300E">
        <w:t xml:space="preserve">: </w:t>
      </w:r>
      <w:proofErr w:type="spellStart"/>
      <w:r w:rsidRPr="0032300E">
        <w:t>SEBrowser</w:t>
      </w:r>
      <w:proofErr w:type="spellEnd"/>
      <w:r w:rsidRPr="0032300E">
        <w:t xml:space="preserve"> Event Search and Event Preview Pane</w:t>
      </w:r>
    </w:p>
    <w:p w14:paraId="623CB09F" w14:textId="54B2A6B5" w:rsidR="00D436D0" w:rsidRDefault="002E1B86" w:rsidP="00F60F06">
      <w:pPr>
        <w:spacing w:after="240"/>
        <w:jc w:val="both"/>
      </w:pPr>
      <w:proofErr w:type="spellStart"/>
      <w:r>
        <w:t>SEBrowser</w:t>
      </w:r>
      <w:proofErr w:type="spellEnd"/>
      <w:r>
        <w:t xml:space="preserve"> also contains a configurable Mag</w:t>
      </w:r>
      <w:r w:rsidR="2578ECC4">
        <w:t xml:space="preserve">nitude </w:t>
      </w:r>
      <w:r>
        <w:t>Dur</w:t>
      </w:r>
      <w:r w:rsidR="3CA27191">
        <w:t>ation</w:t>
      </w:r>
      <w:r>
        <w:t xml:space="preserve"> </w:t>
      </w:r>
      <w:r w:rsidR="5D63AFC4">
        <w:t>c</w:t>
      </w:r>
      <w:r>
        <w:t xml:space="preserve">hart to plot events </w:t>
      </w:r>
      <w:r w:rsidR="3CD09E48">
        <w:t>as well as</w:t>
      </w:r>
      <w:r>
        <w:t xml:space="preserve"> </w:t>
      </w:r>
      <w:r w:rsidR="006E209F">
        <w:t xml:space="preserve">one or more </w:t>
      </w:r>
      <w:r w:rsidR="6185110B">
        <w:t>standard</w:t>
      </w:r>
      <w:r w:rsidR="006E209F">
        <w:t xml:space="preserve"> curves.</w:t>
      </w:r>
      <w:r w:rsidR="00F82968" w:rsidRPr="00F82968">
        <w:rPr>
          <w:noProof/>
        </w:rPr>
        <w:t xml:space="preserve"> </w:t>
      </w:r>
    </w:p>
    <w:p w14:paraId="13C7FC18" w14:textId="77777777" w:rsidR="00F82968" w:rsidRDefault="00000132" w:rsidP="00F82968">
      <w:pPr>
        <w:keepNext/>
        <w:jc w:val="both"/>
      </w:pPr>
      <w:r w:rsidRPr="00000132">
        <w:rPr>
          <w:noProof/>
        </w:rPr>
        <w:t xml:space="preserve"> </w:t>
      </w:r>
      <w:r w:rsidR="00F82968">
        <w:rPr>
          <w:noProof/>
        </w:rPr>
        <w:drawing>
          <wp:inline distT="0" distB="0" distL="0" distR="0" wp14:anchorId="4419054B" wp14:editId="0EECF7C0">
            <wp:extent cx="2629189" cy="1421765"/>
            <wp:effectExtent l="0" t="0" r="0" b="0"/>
            <wp:docPr id="61" name="Picture 6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3">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7802" t="31871" r="27112" b="1001"/>
                    <a:stretch>
                      <a:fillRect/>
                    </a:stretch>
                  </pic:blipFill>
                  <pic:spPr>
                    <a:xfrm>
                      <a:off x="0" y="0"/>
                      <a:ext cx="2629189" cy="1421765"/>
                    </a:xfrm>
                    <a:prstGeom prst="rect">
                      <a:avLst/>
                    </a:prstGeom>
                  </pic:spPr>
                </pic:pic>
              </a:graphicData>
            </a:graphic>
          </wp:inline>
        </w:drawing>
      </w:r>
    </w:p>
    <w:p w14:paraId="1EC46BEE" w14:textId="06CF70D7" w:rsidR="00000132" w:rsidRDefault="00F82968" w:rsidP="00F82968">
      <w:pPr>
        <w:pStyle w:val="Caption"/>
        <w:jc w:val="both"/>
        <w:rPr>
          <w:noProof/>
        </w:rPr>
      </w:pPr>
      <w:r>
        <w:t xml:space="preserve">Figure </w:t>
      </w:r>
      <w:r>
        <w:fldChar w:fldCharType="begin"/>
      </w:r>
      <w:r>
        <w:instrText xml:space="preserve"> SEQ Figure \* ARABIC </w:instrText>
      </w:r>
      <w:r>
        <w:fldChar w:fldCharType="separate"/>
      </w:r>
      <w:r>
        <w:rPr>
          <w:noProof/>
        </w:rPr>
        <w:t>7</w:t>
      </w:r>
      <w:r>
        <w:fldChar w:fldCharType="end"/>
      </w:r>
      <w:r w:rsidRPr="001C16FA">
        <w:t xml:space="preserve">: </w:t>
      </w:r>
      <w:proofErr w:type="spellStart"/>
      <w:r w:rsidR="001A33C5">
        <w:t>SEBrowser</w:t>
      </w:r>
      <w:proofErr w:type="spellEnd"/>
      <w:r w:rsidR="001A33C5">
        <w:t xml:space="preserve"> </w:t>
      </w:r>
      <w:r w:rsidRPr="001C16FA">
        <w:t>Mag-Dur Chart</w:t>
      </w:r>
    </w:p>
    <w:p w14:paraId="21307BEB" w14:textId="278378E0" w:rsidR="000D791F" w:rsidRPr="00690B99" w:rsidRDefault="2E721ABD" w:rsidP="005C5118">
      <w:pPr>
        <w:pStyle w:val="ListParagraph"/>
        <w:keepNext/>
        <w:numPr>
          <w:ilvl w:val="0"/>
          <w:numId w:val="14"/>
        </w:numPr>
        <w:jc w:val="both"/>
        <w:rPr>
          <w:b/>
          <w:bCs/>
        </w:rPr>
      </w:pPr>
      <w:r w:rsidRPr="4D46EE81">
        <w:rPr>
          <w:b/>
          <w:bCs/>
        </w:rPr>
        <w:t>O</w:t>
      </w:r>
      <w:r w:rsidR="000D7EE8" w:rsidRPr="4D46EE81">
        <w:rPr>
          <w:b/>
          <w:bCs/>
        </w:rPr>
        <w:t>penSEE</w:t>
      </w:r>
    </w:p>
    <w:p w14:paraId="28FCA9BB" w14:textId="424542DE" w:rsidR="0035383E" w:rsidRPr="005A5F3A" w:rsidRDefault="100FD330" w:rsidP="00F60F06">
      <w:pPr>
        <w:spacing w:after="240"/>
        <w:jc w:val="both"/>
      </w:pPr>
      <w:r>
        <w:t>OpenS</w:t>
      </w:r>
      <w:r w:rsidR="009C52F8">
        <w:t>EE</w:t>
      </w:r>
      <w:r>
        <w:t xml:space="preserve"> can visualize and analyze a</w:t>
      </w:r>
      <w:r w:rsidR="00C437A5">
        <w:t xml:space="preserve"> single event in </w:t>
      </w:r>
      <w:r w:rsidR="2ACAC440">
        <w:t>much greater detail. The user can c</w:t>
      </w:r>
      <w:r w:rsidR="00C437A5">
        <w:t>hoose relevant waveforms to chart and compare them to other time-correlated events or perform a growing list of ad-hoc analytics.</w:t>
      </w:r>
      <w:r w:rsidR="000D0550">
        <w:t xml:space="preserve"> Popup Data Tools show additional information on the waveform, including tooltips for selected points, phasor chart</w:t>
      </w:r>
      <w:r w:rsidR="7DD43C32">
        <w:t>s</w:t>
      </w:r>
      <w:r w:rsidR="000D0550">
        <w:t xml:space="preserve">, and </w:t>
      </w:r>
      <w:r w:rsidR="668AD2FA">
        <w:t>analytic information</w:t>
      </w:r>
      <w:r w:rsidR="000D0550">
        <w:t xml:space="preserve">. Links to </w:t>
      </w:r>
      <w:r w:rsidR="001A1651">
        <w:t>O</w:t>
      </w:r>
      <w:r w:rsidR="000D0550">
        <w:t xml:space="preserve">penSEE can be shared </w:t>
      </w:r>
      <w:r w:rsidR="47ABC763">
        <w:t>with other users and enable detailed analysis and collaboration between engineers.</w:t>
      </w:r>
    </w:p>
    <w:p w14:paraId="01D6B9D3" w14:textId="77777777" w:rsidR="003C71FA" w:rsidRDefault="00690B99" w:rsidP="005C5118">
      <w:pPr>
        <w:keepNext/>
        <w:jc w:val="both"/>
      </w:pPr>
      <w:r>
        <w:rPr>
          <w:noProof/>
        </w:rPr>
        <w:drawing>
          <wp:inline distT="0" distB="0" distL="0" distR="0" wp14:anchorId="7D7F91A9" wp14:editId="789F2F79">
            <wp:extent cx="2807208" cy="1447838"/>
            <wp:effectExtent l="0" t="0" r="0" b="0"/>
            <wp:docPr id="4" name="Picture 4"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istogram&#10;&#10;Description automatically generated"/>
                    <pic:cNvPicPr/>
                  </pic:nvPicPr>
                  <pic:blipFill rotWithShape="1">
                    <a:blip r:embed="rId24"/>
                    <a:srcRect t="1505" b="464"/>
                    <a:stretch/>
                  </pic:blipFill>
                  <pic:spPr bwMode="auto">
                    <a:xfrm>
                      <a:off x="0" y="0"/>
                      <a:ext cx="2807208" cy="1447838"/>
                    </a:xfrm>
                    <a:prstGeom prst="rect">
                      <a:avLst/>
                    </a:prstGeom>
                    <a:ln>
                      <a:noFill/>
                    </a:ln>
                    <a:extLst>
                      <a:ext uri="{53640926-AAD7-44D8-BBD7-CCE9431645EC}">
                        <a14:shadowObscured xmlns:a14="http://schemas.microsoft.com/office/drawing/2010/main"/>
                      </a:ext>
                    </a:extLst>
                  </pic:spPr>
                </pic:pic>
              </a:graphicData>
            </a:graphic>
          </wp:inline>
        </w:drawing>
      </w:r>
    </w:p>
    <w:p w14:paraId="11A47FE0" w14:textId="337FFC1F" w:rsidR="00F113D7" w:rsidRPr="005A5F3A" w:rsidRDefault="003C71FA" w:rsidP="4D46EE81">
      <w:pPr>
        <w:pStyle w:val="Caption"/>
        <w:spacing w:line="259" w:lineRule="auto"/>
      </w:pPr>
      <w:r>
        <w:t xml:space="preserve">Figure </w:t>
      </w:r>
      <w:r>
        <w:fldChar w:fldCharType="begin"/>
      </w:r>
      <w:r>
        <w:instrText>SEQ Figure \* ARABIC</w:instrText>
      </w:r>
      <w:r>
        <w:fldChar w:fldCharType="separate"/>
      </w:r>
      <w:r w:rsidR="00F82968">
        <w:rPr>
          <w:noProof/>
        </w:rPr>
        <w:t>8</w:t>
      </w:r>
      <w:r>
        <w:fldChar w:fldCharType="end"/>
      </w:r>
      <w:r>
        <w:t xml:space="preserve">: </w:t>
      </w:r>
      <w:r w:rsidR="49810932">
        <w:t xml:space="preserve">OpenSEE including ad-hoc analytics and phasor </w:t>
      </w:r>
      <w:proofErr w:type="gramStart"/>
      <w:r w:rsidR="49810932">
        <w:t>chart</w:t>
      </w:r>
      <w:proofErr w:type="gramEnd"/>
    </w:p>
    <w:p w14:paraId="3DD50184" w14:textId="507E755B" w:rsidR="0AB6B400" w:rsidRDefault="0AB6B400" w:rsidP="0AB6B400"/>
    <w:p w14:paraId="054DE3CB" w14:textId="7B3C770C" w:rsidR="1DE438C2" w:rsidRDefault="3942EB1B" w:rsidP="5595EB03">
      <w:r>
        <w:t xml:space="preserve">[1] </w:t>
      </w:r>
      <w:r w:rsidR="32C8C350" w:rsidRPr="06D05F3C">
        <w:rPr>
          <w:rFonts w:ascii="Times" w:eastAsia="Times" w:hAnsi="Times" w:cs="Times"/>
          <w:color w:val="222222"/>
        </w:rPr>
        <w:t>S. Wills, C. Lackner, R. Robertson, A. Murphy, “Benefits of integrating DFR and PQ data with an asset information model that includes mapping to Planning Models, SCADA Historians, GIS databases, and Asset Management Systems,</w:t>
      </w:r>
      <w:r w:rsidR="00302D5D">
        <w:rPr>
          <w:rFonts w:ascii="Times" w:eastAsia="Times" w:hAnsi="Times" w:cs="Times"/>
          <w:color w:val="222222"/>
        </w:rPr>
        <w:t>”</w:t>
      </w:r>
      <w:r w:rsidR="32C8C350" w:rsidRPr="06D05F3C">
        <w:rPr>
          <w:rFonts w:ascii="Times" w:eastAsia="Times" w:hAnsi="Times" w:cs="Times"/>
          <w:color w:val="222222"/>
        </w:rPr>
        <w:t xml:space="preserve"> </w:t>
      </w:r>
      <w:r w:rsidR="32C8C350" w:rsidRPr="06D05F3C">
        <w:rPr>
          <w:rFonts w:ascii="Segoe UI" w:eastAsia="Segoe UI" w:hAnsi="Segoe UI" w:cs="Segoe UI"/>
          <w:i/>
          <w:iCs/>
          <w:color w:val="000000" w:themeColor="text1"/>
          <w:sz w:val="21"/>
          <w:szCs w:val="21"/>
        </w:rPr>
        <w:t>Georgia Tech Fault and Disturbance Conference</w:t>
      </w:r>
      <w:r w:rsidR="32C8C350" w:rsidRPr="06D05F3C">
        <w:rPr>
          <w:rFonts w:ascii="Segoe UI" w:eastAsia="Segoe UI" w:hAnsi="Segoe UI" w:cs="Segoe UI"/>
          <w:color w:val="000000" w:themeColor="text1"/>
          <w:sz w:val="21"/>
          <w:szCs w:val="21"/>
        </w:rPr>
        <w:t>, May 2021</w:t>
      </w:r>
      <w:r w:rsidR="1DE438C2">
        <w:br/>
      </w:r>
      <w:r>
        <w:t>[2]</w:t>
      </w:r>
      <w:r w:rsidR="30DCB690">
        <w:t xml:space="preserve"> </w:t>
      </w:r>
      <w:r w:rsidR="30DCB690" w:rsidRPr="55F7D292">
        <w:rPr>
          <w:rFonts w:ascii="Times" w:eastAsia="Times" w:hAnsi="Times" w:cs="Times"/>
          <w:color w:val="222222"/>
        </w:rPr>
        <w:t xml:space="preserve">C. Lackner, B. </w:t>
      </w:r>
      <w:r w:rsidR="30DCB690" w:rsidRPr="21CD2A69">
        <w:rPr>
          <w:rFonts w:ascii="Times" w:eastAsia="Times" w:hAnsi="Times" w:cs="Times"/>
          <w:color w:val="222222"/>
        </w:rPr>
        <w:t>Ernest</w:t>
      </w:r>
      <w:r w:rsidR="30DCB690" w:rsidRPr="2730E25E">
        <w:rPr>
          <w:rFonts w:ascii="Times" w:eastAsia="Times" w:hAnsi="Times" w:cs="Times"/>
          <w:color w:val="222222"/>
        </w:rPr>
        <w:t>, A. Murphy, “</w:t>
      </w:r>
      <w:r w:rsidR="71527DF8" w:rsidRPr="2730E25E">
        <w:rPr>
          <w:rFonts w:ascii="Times" w:eastAsia="Times" w:hAnsi="Times" w:cs="Times"/>
          <w:color w:val="222222"/>
        </w:rPr>
        <w:t>Use of DFR and PQ Data for Automated Restrike and Trip Coil Energization Analysis</w:t>
      </w:r>
      <w:r w:rsidR="30DCB690" w:rsidRPr="2730E25E">
        <w:rPr>
          <w:rFonts w:ascii="Times" w:eastAsia="Times" w:hAnsi="Times" w:cs="Times"/>
          <w:color w:val="222222"/>
        </w:rPr>
        <w:t>,</w:t>
      </w:r>
      <w:r w:rsidR="00302D5D">
        <w:rPr>
          <w:rFonts w:ascii="Times" w:eastAsia="Times" w:hAnsi="Times" w:cs="Times"/>
          <w:color w:val="222222"/>
        </w:rPr>
        <w:t>”</w:t>
      </w:r>
      <w:r w:rsidR="30DCB690" w:rsidRPr="2730E25E">
        <w:rPr>
          <w:rFonts w:ascii="Times" w:eastAsia="Times" w:hAnsi="Times" w:cs="Times"/>
          <w:color w:val="222222"/>
        </w:rPr>
        <w:t xml:space="preserve"> </w:t>
      </w:r>
      <w:r w:rsidR="30DCB690" w:rsidRPr="2730E25E">
        <w:rPr>
          <w:rFonts w:ascii="Segoe UI" w:eastAsia="Segoe UI" w:hAnsi="Segoe UI" w:cs="Segoe UI"/>
          <w:i/>
          <w:iCs/>
          <w:color w:val="000000" w:themeColor="text1"/>
          <w:sz w:val="21"/>
          <w:szCs w:val="21"/>
        </w:rPr>
        <w:t>Georgia Tech Fault and Disturbance Conference</w:t>
      </w:r>
      <w:r w:rsidR="30DCB690" w:rsidRPr="2730E25E">
        <w:rPr>
          <w:rFonts w:ascii="Segoe UI" w:eastAsia="Segoe UI" w:hAnsi="Segoe UI" w:cs="Segoe UI"/>
          <w:color w:val="000000" w:themeColor="text1"/>
          <w:sz w:val="21"/>
          <w:szCs w:val="21"/>
        </w:rPr>
        <w:t>, May 2021</w:t>
      </w:r>
    </w:p>
    <w:p w14:paraId="45BDFB57" w14:textId="6D81C370" w:rsidR="1DE438C2" w:rsidRDefault="3942EB1B" w:rsidP="5595EB03">
      <w:r>
        <w:t>[3]</w:t>
      </w:r>
      <w:r w:rsidR="127BA7A0" w:rsidRPr="3F5DCDD6">
        <w:rPr>
          <w:rFonts w:ascii="Times" w:eastAsia="Times" w:hAnsi="Times" w:cs="Times"/>
          <w:color w:val="222222"/>
        </w:rPr>
        <w:t xml:space="preserve"> </w:t>
      </w:r>
      <w:r w:rsidR="130EE6AC" w:rsidRPr="3F75C743">
        <w:rPr>
          <w:rFonts w:ascii="Times" w:eastAsia="Times" w:hAnsi="Times" w:cs="Times"/>
          <w:color w:val="222222"/>
        </w:rPr>
        <w:t xml:space="preserve">S. Wills, </w:t>
      </w:r>
      <w:r w:rsidR="127BA7A0" w:rsidRPr="3F5DCDD6">
        <w:rPr>
          <w:rFonts w:ascii="Times" w:eastAsia="Times" w:hAnsi="Times" w:cs="Times"/>
          <w:color w:val="222222"/>
        </w:rPr>
        <w:t xml:space="preserve">C. Lackner, </w:t>
      </w:r>
      <w:r w:rsidR="127BA7A0" w:rsidRPr="3F75C743">
        <w:rPr>
          <w:rFonts w:ascii="Times" w:eastAsia="Times" w:hAnsi="Times" w:cs="Times"/>
          <w:color w:val="222222"/>
        </w:rPr>
        <w:t>A.</w:t>
      </w:r>
      <w:r w:rsidR="127BA7A0" w:rsidRPr="3F5DCDD6">
        <w:rPr>
          <w:rFonts w:ascii="Times" w:eastAsia="Times" w:hAnsi="Times" w:cs="Times"/>
          <w:color w:val="222222"/>
        </w:rPr>
        <w:t xml:space="preserve"> Murphy, </w:t>
      </w:r>
      <w:r w:rsidR="7B8F5109" w:rsidRPr="7781B22E">
        <w:rPr>
          <w:rFonts w:ascii="Times" w:eastAsia="Times" w:hAnsi="Times" w:cs="Times"/>
          <w:color w:val="222222"/>
        </w:rPr>
        <w:t>“Fault Location Analysis</w:t>
      </w:r>
      <w:r w:rsidR="48DB3133" w:rsidRPr="7781B22E">
        <w:rPr>
          <w:rFonts w:ascii="Times" w:eastAsia="Times" w:hAnsi="Times" w:cs="Times"/>
          <w:color w:val="222222"/>
        </w:rPr>
        <w:t xml:space="preserve"> using </w:t>
      </w:r>
      <w:r w:rsidR="7B8F5109" w:rsidRPr="7781B22E">
        <w:rPr>
          <w:rFonts w:ascii="Times" w:eastAsia="Times" w:hAnsi="Times" w:cs="Times"/>
          <w:color w:val="222222"/>
        </w:rPr>
        <w:t>PQ and DFR</w:t>
      </w:r>
      <w:r w:rsidR="48DB3133" w:rsidRPr="7781B22E">
        <w:rPr>
          <w:rFonts w:ascii="Times" w:eastAsia="Times" w:hAnsi="Times" w:cs="Times"/>
          <w:color w:val="222222"/>
        </w:rPr>
        <w:t xml:space="preserve"> Data</w:t>
      </w:r>
      <w:r w:rsidR="7B8F5109" w:rsidRPr="7781B22E">
        <w:rPr>
          <w:rFonts w:ascii="Times" w:eastAsia="Times" w:hAnsi="Times" w:cs="Times"/>
          <w:color w:val="222222"/>
        </w:rPr>
        <w:t xml:space="preserve"> with GIS Integration</w:t>
      </w:r>
      <w:r w:rsidR="127BA7A0" w:rsidRPr="019BEAA7">
        <w:rPr>
          <w:rFonts w:ascii="Times" w:eastAsia="Times" w:hAnsi="Times" w:cs="Times"/>
        </w:rPr>
        <w:t>,</w:t>
      </w:r>
      <w:r w:rsidR="00302D5D">
        <w:rPr>
          <w:rFonts w:ascii="Times" w:eastAsia="Times" w:hAnsi="Times" w:cs="Times"/>
          <w:color w:val="222222"/>
        </w:rPr>
        <w:t>”</w:t>
      </w:r>
      <w:r w:rsidR="127BA7A0" w:rsidRPr="3F5DCDD6">
        <w:rPr>
          <w:rFonts w:ascii="Times" w:eastAsia="Times" w:hAnsi="Times" w:cs="Times"/>
          <w:color w:val="222222"/>
        </w:rPr>
        <w:t xml:space="preserve"> </w:t>
      </w:r>
      <w:r w:rsidR="000E8C52" w:rsidRPr="694CBA5B">
        <w:rPr>
          <w:rFonts w:ascii="Times" w:eastAsia="Times" w:hAnsi="Times" w:cs="Times"/>
          <w:color w:val="222222"/>
        </w:rPr>
        <w:t>accepted for</w:t>
      </w:r>
      <w:r w:rsidR="127BA7A0" w:rsidRPr="694CBA5B">
        <w:rPr>
          <w:rFonts w:ascii="Times" w:eastAsia="Times" w:hAnsi="Times" w:cs="Times"/>
          <w:color w:val="222222"/>
        </w:rPr>
        <w:t xml:space="preserve"> </w:t>
      </w:r>
      <w:r w:rsidR="127BA7A0" w:rsidRPr="3F5DCDD6">
        <w:rPr>
          <w:rFonts w:ascii="Segoe UI" w:eastAsia="Segoe UI" w:hAnsi="Segoe UI" w:cs="Segoe UI"/>
          <w:i/>
          <w:iCs/>
          <w:color w:val="000000" w:themeColor="text1"/>
          <w:sz w:val="21"/>
          <w:szCs w:val="21"/>
        </w:rPr>
        <w:t>Georgia Tech Fault and Disturbance Conference</w:t>
      </w:r>
      <w:r w:rsidR="127BA7A0" w:rsidRPr="3F5DCDD6">
        <w:rPr>
          <w:rFonts w:ascii="Segoe UI" w:eastAsia="Segoe UI" w:hAnsi="Segoe UI" w:cs="Segoe UI"/>
          <w:color w:val="000000" w:themeColor="text1"/>
          <w:sz w:val="21"/>
          <w:szCs w:val="21"/>
        </w:rPr>
        <w:t xml:space="preserve">, May </w:t>
      </w:r>
      <w:r w:rsidR="127BA7A0" w:rsidRPr="694CBA5B">
        <w:rPr>
          <w:rFonts w:ascii="Segoe UI" w:eastAsia="Segoe UI" w:hAnsi="Segoe UI" w:cs="Segoe UI"/>
          <w:color w:val="000000" w:themeColor="text1"/>
          <w:sz w:val="21"/>
          <w:szCs w:val="21"/>
        </w:rPr>
        <w:t>202</w:t>
      </w:r>
      <w:r w:rsidR="770DA2F3" w:rsidRPr="694CBA5B">
        <w:rPr>
          <w:rFonts w:ascii="Segoe UI" w:eastAsia="Segoe UI" w:hAnsi="Segoe UI" w:cs="Segoe UI"/>
          <w:color w:val="000000" w:themeColor="text1"/>
          <w:sz w:val="21"/>
          <w:szCs w:val="21"/>
        </w:rPr>
        <w:t>3</w:t>
      </w:r>
    </w:p>
    <w:p w14:paraId="442BD59D" w14:textId="08BD007D" w:rsidR="1DE438C2" w:rsidRDefault="3942EB1B" w:rsidP="5595EB03">
      <w:pPr>
        <w:rPr>
          <w:rFonts w:ascii="Segoe UI" w:eastAsia="Segoe UI" w:hAnsi="Segoe UI" w:cs="Segoe UI"/>
          <w:color w:val="000000" w:themeColor="text1"/>
          <w:sz w:val="21"/>
          <w:szCs w:val="21"/>
        </w:rPr>
      </w:pPr>
      <w:r>
        <w:t>[4]</w:t>
      </w:r>
      <w:r w:rsidR="7CB04825">
        <w:t xml:space="preserve"> </w:t>
      </w:r>
      <w:r w:rsidR="5172658E" w:rsidRPr="67D13594">
        <w:rPr>
          <w:rFonts w:ascii="Times" w:eastAsia="Times" w:hAnsi="Times" w:cs="Times"/>
          <w:color w:val="222222"/>
        </w:rPr>
        <w:t>G. Santos, W.</w:t>
      </w:r>
      <w:r w:rsidR="7CB04825" w:rsidRPr="3F5DCDD6">
        <w:rPr>
          <w:rFonts w:ascii="Times" w:eastAsia="Times" w:hAnsi="Times" w:cs="Times"/>
          <w:color w:val="222222"/>
        </w:rPr>
        <w:t xml:space="preserve"> Ernest</w:t>
      </w:r>
      <w:r w:rsidR="5172658E" w:rsidRPr="0A2FBB7A">
        <w:rPr>
          <w:rFonts w:ascii="Times" w:eastAsia="Times" w:hAnsi="Times" w:cs="Times"/>
          <w:color w:val="222222"/>
        </w:rPr>
        <w:t>, C. Lackner</w:t>
      </w:r>
      <w:r w:rsidR="7CB04825" w:rsidRPr="0A2FBB7A">
        <w:rPr>
          <w:rFonts w:ascii="Times" w:eastAsia="Times" w:hAnsi="Times" w:cs="Times"/>
          <w:color w:val="222222"/>
        </w:rPr>
        <w:t>, A.</w:t>
      </w:r>
      <w:r w:rsidR="7CB04825" w:rsidRPr="3F5DCDD6">
        <w:rPr>
          <w:rFonts w:ascii="Times" w:eastAsia="Times" w:hAnsi="Times" w:cs="Times"/>
          <w:color w:val="222222"/>
        </w:rPr>
        <w:t xml:space="preserve"> Murphy, “Use of DFR and PQ Data for Automated Restrike and Trip Coil Energization Analysis,</w:t>
      </w:r>
      <w:r w:rsidR="00302D5D">
        <w:rPr>
          <w:rFonts w:ascii="Times" w:eastAsia="Times" w:hAnsi="Times" w:cs="Times"/>
          <w:color w:val="222222"/>
        </w:rPr>
        <w:t>”</w:t>
      </w:r>
      <w:r w:rsidR="7CB04825" w:rsidRPr="3F5DCDD6">
        <w:rPr>
          <w:rFonts w:ascii="Times" w:eastAsia="Times" w:hAnsi="Times" w:cs="Times"/>
          <w:color w:val="222222"/>
        </w:rPr>
        <w:t xml:space="preserve"> </w:t>
      </w:r>
      <w:r w:rsidR="101ECD3D" w:rsidRPr="694CBA5B">
        <w:rPr>
          <w:rFonts w:ascii="Times" w:eastAsia="Times" w:hAnsi="Times" w:cs="Times"/>
          <w:color w:val="222222"/>
        </w:rPr>
        <w:t xml:space="preserve">accepted for </w:t>
      </w:r>
      <w:r w:rsidR="7CB04825" w:rsidRPr="3F5DCDD6">
        <w:rPr>
          <w:rFonts w:ascii="Segoe UI" w:eastAsia="Segoe UI" w:hAnsi="Segoe UI" w:cs="Segoe UI"/>
          <w:i/>
          <w:iCs/>
          <w:color w:val="000000" w:themeColor="text1"/>
          <w:sz w:val="21"/>
          <w:szCs w:val="21"/>
        </w:rPr>
        <w:t>Georgia Tech Fault and Disturbance Conference</w:t>
      </w:r>
      <w:r w:rsidR="7CB04825" w:rsidRPr="3F5DCDD6">
        <w:rPr>
          <w:rFonts w:ascii="Segoe UI" w:eastAsia="Segoe UI" w:hAnsi="Segoe UI" w:cs="Segoe UI"/>
          <w:color w:val="000000" w:themeColor="text1"/>
          <w:sz w:val="21"/>
          <w:szCs w:val="21"/>
        </w:rPr>
        <w:t xml:space="preserve">, May </w:t>
      </w:r>
      <w:r w:rsidR="7CB04825" w:rsidRPr="0A2FBB7A">
        <w:rPr>
          <w:rFonts w:ascii="Segoe UI" w:eastAsia="Segoe UI" w:hAnsi="Segoe UI" w:cs="Segoe UI"/>
          <w:color w:val="000000" w:themeColor="text1"/>
          <w:sz w:val="21"/>
          <w:szCs w:val="21"/>
        </w:rPr>
        <w:t>202</w:t>
      </w:r>
      <w:r w:rsidR="14136353" w:rsidRPr="0A2FBB7A">
        <w:rPr>
          <w:rFonts w:ascii="Segoe UI" w:eastAsia="Segoe UI" w:hAnsi="Segoe UI" w:cs="Segoe UI"/>
          <w:color w:val="000000" w:themeColor="text1"/>
          <w:sz w:val="21"/>
          <w:szCs w:val="21"/>
        </w:rPr>
        <w:t>3</w:t>
      </w:r>
    </w:p>
    <w:p w14:paraId="79871D36" w14:textId="71D1F200" w:rsidR="00F113D7" w:rsidRPr="005A5F3A" w:rsidRDefault="00F113D7" w:rsidP="5595EB03"/>
    <w:sectPr w:rsidR="00F113D7" w:rsidRPr="005A5F3A" w:rsidSect="003E13E9">
      <w:type w:val="continuous"/>
      <w:pgSz w:w="12240" w:h="15840" w:code="1"/>
      <w:pgMar w:top="576" w:right="1440" w:bottom="1152" w:left="1440" w:header="0" w:footer="634"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19636" w14:textId="77777777" w:rsidR="00ED1789" w:rsidRDefault="00ED1789" w:rsidP="00DD49B1">
      <w:r>
        <w:separator/>
      </w:r>
    </w:p>
  </w:endnote>
  <w:endnote w:type="continuationSeparator" w:id="0">
    <w:p w14:paraId="33C4B9B5" w14:textId="77777777" w:rsidR="00ED1789" w:rsidRDefault="00ED1789" w:rsidP="00DD49B1">
      <w:r>
        <w:continuationSeparator/>
      </w:r>
    </w:p>
  </w:endnote>
  <w:endnote w:type="continuationNotice" w:id="1">
    <w:p w14:paraId="4C428196" w14:textId="77777777" w:rsidR="00ED1789" w:rsidRDefault="00ED17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23C4" w14:textId="21F2DDDD" w:rsidR="005449D7" w:rsidRPr="00A23916" w:rsidRDefault="00DD0734" w:rsidP="00E824F2">
    <w:pPr>
      <w:ind w:left="-630" w:right="-1008"/>
      <w:rPr>
        <w:rStyle w:val="Strong"/>
      </w:rPr>
    </w:pPr>
    <w:r>
      <w:rPr>
        <w:rStyle w:val="Strong"/>
      </w:rPr>
      <w:t xml:space="preserve">1100 Market Street, Suite 906B, </w:t>
    </w:r>
    <w:r w:rsidR="00C26E6B" w:rsidRPr="00A23916">
      <w:rPr>
        <w:rStyle w:val="Strong"/>
      </w:rPr>
      <w:t>Chattanooga, TN 37402-2707</w:t>
    </w:r>
    <w:r w:rsidR="005449D7" w:rsidRPr="00A23916">
      <w:rPr>
        <w:rStyle w:val="Strong"/>
      </w:rPr>
      <w:t xml:space="preserve"> </w:t>
    </w:r>
    <w:proofErr w:type="gramStart"/>
    <w:r w:rsidR="005449D7" w:rsidRPr="00A23916">
      <w:rPr>
        <w:rStyle w:val="Strong"/>
      </w:rPr>
      <w:t xml:space="preserve"> </w:t>
    </w:r>
    <w:r w:rsidR="00DC1E9E">
      <w:rPr>
        <w:rStyle w:val="Strong"/>
      </w:rPr>
      <w:t xml:space="preserve"> </w:t>
    </w:r>
    <w:r w:rsidR="005449D7" w:rsidRPr="00A23916">
      <w:rPr>
        <w:rStyle w:val="Strong"/>
      </w:rPr>
      <w:t xml:space="preserve"> </w:t>
    </w:r>
    <w:r w:rsidR="00C26E6B" w:rsidRPr="00A23916">
      <w:rPr>
        <w:rStyle w:val="Strong"/>
      </w:rPr>
      <w:t>(</w:t>
    </w:r>
    <w:proofErr w:type="gramEnd"/>
    <w:r w:rsidR="00C26E6B" w:rsidRPr="00A23916">
      <w:rPr>
        <w:rStyle w:val="Strong"/>
      </w:rPr>
      <w:t>423) 702-8136</w:t>
    </w:r>
    <w:r w:rsidR="005449D7" w:rsidRPr="00A23916">
      <w:rPr>
        <w:rStyle w:val="Strong"/>
      </w:rPr>
      <w:t xml:space="preserve">  </w:t>
    </w:r>
    <w:r w:rsidR="00DC1E9E">
      <w:rPr>
        <w:rStyle w:val="Strong"/>
      </w:rPr>
      <w:t xml:space="preserve">   </w:t>
    </w:r>
    <w:r w:rsidR="003D7725">
      <w:rPr>
        <w:rStyle w:val="Strong"/>
      </w:rPr>
      <w:t xml:space="preserve"> </w:t>
    </w:r>
    <w:r w:rsidR="005449D7" w:rsidRPr="00A23916">
      <w:rPr>
        <w:rStyle w:val="Strong"/>
      </w:rPr>
      <w:t>www.gridprotectionalliance.org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E5AB1" w14:textId="76C50E4F" w:rsidR="009D1F7E" w:rsidRDefault="00355CCD" w:rsidP="00355CCD">
    <w:pPr>
      <w:pStyle w:val="Footer"/>
      <w:tabs>
        <w:tab w:val="clear" w:pos="4320"/>
        <w:tab w:val="clear" w:pos="8640"/>
        <w:tab w:val="left" w:pos="55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4E94B" w14:textId="77777777" w:rsidR="00ED1789" w:rsidRDefault="00ED1789" w:rsidP="00DD49B1">
      <w:bookmarkStart w:id="0" w:name="_Hlk129359962"/>
      <w:bookmarkEnd w:id="0"/>
      <w:r>
        <w:separator/>
      </w:r>
    </w:p>
  </w:footnote>
  <w:footnote w:type="continuationSeparator" w:id="0">
    <w:p w14:paraId="78E7DC8F" w14:textId="77777777" w:rsidR="00ED1789" w:rsidRDefault="00ED1789" w:rsidP="00DD49B1">
      <w:r>
        <w:continuationSeparator/>
      </w:r>
    </w:p>
  </w:footnote>
  <w:footnote w:type="continuationNotice" w:id="1">
    <w:p w14:paraId="517D460E" w14:textId="77777777" w:rsidR="00ED1789" w:rsidRDefault="00ED17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E6E2" w14:textId="47CBFBEB" w:rsidR="005449D7" w:rsidRDefault="003D1F2B" w:rsidP="00DD49B1">
    <w:pPr>
      <w:pStyle w:val="Header"/>
    </w:pPr>
    <w:r>
      <w:rPr>
        <w:noProof/>
      </w:rPr>
      <w:pict w14:anchorId="778C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41" type="#_x0000_t75" style="position:absolute;margin-left:0;margin-top:0;width:631.1pt;height:816.75pt;z-index:-251658239;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40AC" w14:textId="193FB1B1" w:rsidR="005449D7" w:rsidRDefault="003D1F2B" w:rsidP="00DD49B1">
    <w:pPr>
      <w:pStyle w:val="Header"/>
      <w:jc w:val="right"/>
    </w:pPr>
    <w:r>
      <w:rPr>
        <w:noProof/>
      </w:rPr>
      <w:pict w14:anchorId="24B3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42" type="#_x0000_t75" style="position:absolute;left:0;text-align:left;margin-left:0;margin-top:0;width:631.1pt;height:816.75pt;z-index:-251658238;mso-position-horizontal:center;mso-position-horizontal-relative:margin;mso-position-vertical:center;mso-position-vertical-relative:margin" o:allowincell="f">
          <v:imagedata r:id="rId1" o:title="gpa background sut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1DC7" w14:textId="0A87F0C2" w:rsidR="005449D7" w:rsidRDefault="003D1F2B" w:rsidP="00D24AFA">
    <w:pPr>
      <w:pStyle w:val="Header"/>
      <w:jc w:val="right"/>
    </w:pPr>
    <w:r>
      <w:rPr>
        <w:noProof/>
      </w:rPr>
      <w:pict w14:anchorId="3E7C7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40" type="#_x0000_t75" style="position:absolute;left:0;text-align:left;margin-left:0;margin-top:0;width:631.1pt;height:816.75pt;z-index:-251658240;mso-position-horizontal:center;mso-position-horizontal-relative:margin;mso-position-vertical:center;mso-position-vertical-relative:margin" o:allowincell="f">
          <v:imagedata r:id="rId1"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76D9"/>
    <w:multiLevelType w:val="hybridMultilevel"/>
    <w:tmpl w:val="FFFFFFFF"/>
    <w:lvl w:ilvl="0" w:tplc="3EE4FF92">
      <w:start w:val="1"/>
      <w:numFmt w:val="bullet"/>
      <w:lvlText w:val="-"/>
      <w:lvlJc w:val="left"/>
      <w:pPr>
        <w:ind w:left="720" w:hanging="360"/>
      </w:pPr>
      <w:rPr>
        <w:rFonts w:ascii="Calibri" w:hAnsi="Calibri" w:hint="default"/>
      </w:rPr>
    </w:lvl>
    <w:lvl w:ilvl="1" w:tplc="331E5DE8">
      <w:start w:val="1"/>
      <w:numFmt w:val="bullet"/>
      <w:lvlText w:val="o"/>
      <w:lvlJc w:val="left"/>
      <w:pPr>
        <w:ind w:left="1440" w:hanging="360"/>
      </w:pPr>
      <w:rPr>
        <w:rFonts w:ascii="Courier New" w:hAnsi="Courier New" w:hint="default"/>
      </w:rPr>
    </w:lvl>
    <w:lvl w:ilvl="2" w:tplc="281ACC00">
      <w:start w:val="1"/>
      <w:numFmt w:val="bullet"/>
      <w:lvlText w:val=""/>
      <w:lvlJc w:val="left"/>
      <w:pPr>
        <w:ind w:left="2160" w:hanging="360"/>
      </w:pPr>
      <w:rPr>
        <w:rFonts w:ascii="Wingdings" w:hAnsi="Wingdings" w:hint="default"/>
      </w:rPr>
    </w:lvl>
    <w:lvl w:ilvl="3" w:tplc="DBE44134">
      <w:start w:val="1"/>
      <w:numFmt w:val="bullet"/>
      <w:lvlText w:val=""/>
      <w:lvlJc w:val="left"/>
      <w:pPr>
        <w:ind w:left="2880" w:hanging="360"/>
      </w:pPr>
      <w:rPr>
        <w:rFonts w:ascii="Symbol" w:hAnsi="Symbol" w:hint="default"/>
      </w:rPr>
    </w:lvl>
    <w:lvl w:ilvl="4" w:tplc="D9D67BC8">
      <w:start w:val="1"/>
      <w:numFmt w:val="bullet"/>
      <w:lvlText w:val="o"/>
      <w:lvlJc w:val="left"/>
      <w:pPr>
        <w:ind w:left="3600" w:hanging="360"/>
      </w:pPr>
      <w:rPr>
        <w:rFonts w:ascii="Courier New" w:hAnsi="Courier New" w:hint="default"/>
      </w:rPr>
    </w:lvl>
    <w:lvl w:ilvl="5" w:tplc="458EBD5A">
      <w:start w:val="1"/>
      <w:numFmt w:val="bullet"/>
      <w:lvlText w:val=""/>
      <w:lvlJc w:val="left"/>
      <w:pPr>
        <w:ind w:left="4320" w:hanging="360"/>
      </w:pPr>
      <w:rPr>
        <w:rFonts w:ascii="Wingdings" w:hAnsi="Wingdings" w:hint="default"/>
      </w:rPr>
    </w:lvl>
    <w:lvl w:ilvl="6" w:tplc="CE0A15A8">
      <w:start w:val="1"/>
      <w:numFmt w:val="bullet"/>
      <w:lvlText w:val=""/>
      <w:lvlJc w:val="left"/>
      <w:pPr>
        <w:ind w:left="5040" w:hanging="360"/>
      </w:pPr>
      <w:rPr>
        <w:rFonts w:ascii="Symbol" w:hAnsi="Symbol" w:hint="default"/>
      </w:rPr>
    </w:lvl>
    <w:lvl w:ilvl="7" w:tplc="2CD8D1D4">
      <w:start w:val="1"/>
      <w:numFmt w:val="bullet"/>
      <w:lvlText w:val="o"/>
      <w:lvlJc w:val="left"/>
      <w:pPr>
        <w:ind w:left="5760" w:hanging="360"/>
      </w:pPr>
      <w:rPr>
        <w:rFonts w:ascii="Courier New" w:hAnsi="Courier New" w:hint="default"/>
      </w:rPr>
    </w:lvl>
    <w:lvl w:ilvl="8" w:tplc="338CCF22">
      <w:start w:val="1"/>
      <w:numFmt w:val="bullet"/>
      <w:lvlText w:val=""/>
      <w:lvlJc w:val="left"/>
      <w:pPr>
        <w:ind w:left="6480" w:hanging="360"/>
      </w:pPr>
      <w:rPr>
        <w:rFonts w:ascii="Wingdings" w:hAnsi="Wingdings" w:hint="default"/>
      </w:rPr>
    </w:lvl>
  </w:abstractNum>
  <w:abstractNum w:abstractNumId="1" w15:restartNumberingAfterBreak="0">
    <w:nsid w:val="1D3C15E2"/>
    <w:multiLevelType w:val="hybridMultilevel"/>
    <w:tmpl w:val="FFFFFFFF"/>
    <w:lvl w:ilvl="0" w:tplc="F07C5908">
      <w:start w:val="1"/>
      <w:numFmt w:val="bullet"/>
      <w:lvlText w:val="-"/>
      <w:lvlJc w:val="left"/>
      <w:pPr>
        <w:ind w:left="720" w:hanging="360"/>
      </w:pPr>
      <w:rPr>
        <w:rFonts w:ascii="Calibri" w:hAnsi="Calibri" w:hint="default"/>
      </w:rPr>
    </w:lvl>
    <w:lvl w:ilvl="1" w:tplc="FC02731E">
      <w:start w:val="1"/>
      <w:numFmt w:val="bullet"/>
      <w:lvlText w:val="o"/>
      <w:lvlJc w:val="left"/>
      <w:pPr>
        <w:ind w:left="1440" w:hanging="360"/>
      </w:pPr>
      <w:rPr>
        <w:rFonts w:ascii="Courier New" w:hAnsi="Courier New" w:hint="default"/>
      </w:rPr>
    </w:lvl>
    <w:lvl w:ilvl="2" w:tplc="E42ADEEC">
      <w:start w:val="1"/>
      <w:numFmt w:val="bullet"/>
      <w:lvlText w:val=""/>
      <w:lvlJc w:val="left"/>
      <w:pPr>
        <w:ind w:left="2160" w:hanging="360"/>
      </w:pPr>
      <w:rPr>
        <w:rFonts w:ascii="Wingdings" w:hAnsi="Wingdings" w:hint="default"/>
      </w:rPr>
    </w:lvl>
    <w:lvl w:ilvl="3" w:tplc="C5A87BBA">
      <w:start w:val="1"/>
      <w:numFmt w:val="bullet"/>
      <w:lvlText w:val=""/>
      <w:lvlJc w:val="left"/>
      <w:pPr>
        <w:ind w:left="2880" w:hanging="360"/>
      </w:pPr>
      <w:rPr>
        <w:rFonts w:ascii="Symbol" w:hAnsi="Symbol" w:hint="default"/>
      </w:rPr>
    </w:lvl>
    <w:lvl w:ilvl="4" w:tplc="0B9CC70C">
      <w:start w:val="1"/>
      <w:numFmt w:val="bullet"/>
      <w:lvlText w:val="o"/>
      <w:lvlJc w:val="left"/>
      <w:pPr>
        <w:ind w:left="3600" w:hanging="360"/>
      </w:pPr>
      <w:rPr>
        <w:rFonts w:ascii="Courier New" w:hAnsi="Courier New" w:hint="default"/>
      </w:rPr>
    </w:lvl>
    <w:lvl w:ilvl="5" w:tplc="A1389432">
      <w:start w:val="1"/>
      <w:numFmt w:val="bullet"/>
      <w:lvlText w:val=""/>
      <w:lvlJc w:val="left"/>
      <w:pPr>
        <w:ind w:left="4320" w:hanging="360"/>
      </w:pPr>
      <w:rPr>
        <w:rFonts w:ascii="Wingdings" w:hAnsi="Wingdings" w:hint="default"/>
      </w:rPr>
    </w:lvl>
    <w:lvl w:ilvl="6" w:tplc="B48A99D6">
      <w:start w:val="1"/>
      <w:numFmt w:val="bullet"/>
      <w:lvlText w:val=""/>
      <w:lvlJc w:val="left"/>
      <w:pPr>
        <w:ind w:left="5040" w:hanging="360"/>
      </w:pPr>
      <w:rPr>
        <w:rFonts w:ascii="Symbol" w:hAnsi="Symbol" w:hint="default"/>
      </w:rPr>
    </w:lvl>
    <w:lvl w:ilvl="7" w:tplc="1DEC39D2">
      <w:start w:val="1"/>
      <w:numFmt w:val="bullet"/>
      <w:lvlText w:val="o"/>
      <w:lvlJc w:val="left"/>
      <w:pPr>
        <w:ind w:left="5760" w:hanging="360"/>
      </w:pPr>
      <w:rPr>
        <w:rFonts w:ascii="Courier New" w:hAnsi="Courier New" w:hint="default"/>
      </w:rPr>
    </w:lvl>
    <w:lvl w:ilvl="8" w:tplc="7A020792">
      <w:start w:val="1"/>
      <w:numFmt w:val="bullet"/>
      <w:lvlText w:val=""/>
      <w:lvlJc w:val="left"/>
      <w:pPr>
        <w:ind w:left="6480" w:hanging="360"/>
      </w:pPr>
      <w:rPr>
        <w:rFonts w:ascii="Wingdings" w:hAnsi="Wingdings" w:hint="default"/>
      </w:rPr>
    </w:lvl>
  </w:abstractNum>
  <w:abstractNum w:abstractNumId="2" w15:restartNumberingAfterBreak="0">
    <w:nsid w:val="1E633F7C"/>
    <w:multiLevelType w:val="hybridMultilevel"/>
    <w:tmpl w:val="FFFFFFFF"/>
    <w:lvl w:ilvl="0" w:tplc="7A8AA2A6">
      <w:start w:val="1"/>
      <w:numFmt w:val="bullet"/>
      <w:lvlText w:val="-"/>
      <w:lvlJc w:val="left"/>
      <w:pPr>
        <w:ind w:left="720" w:hanging="360"/>
      </w:pPr>
      <w:rPr>
        <w:rFonts w:ascii="Calibri" w:hAnsi="Calibri" w:hint="default"/>
      </w:rPr>
    </w:lvl>
    <w:lvl w:ilvl="1" w:tplc="24B80710">
      <w:start w:val="1"/>
      <w:numFmt w:val="bullet"/>
      <w:lvlText w:val="o"/>
      <w:lvlJc w:val="left"/>
      <w:pPr>
        <w:ind w:left="1440" w:hanging="360"/>
      </w:pPr>
      <w:rPr>
        <w:rFonts w:ascii="Courier New" w:hAnsi="Courier New" w:hint="default"/>
      </w:rPr>
    </w:lvl>
    <w:lvl w:ilvl="2" w:tplc="626C46F0">
      <w:start w:val="1"/>
      <w:numFmt w:val="bullet"/>
      <w:lvlText w:val=""/>
      <w:lvlJc w:val="left"/>
      <w:pPr>
        <w:ind w:left="2160" w:hanging="360"/>
      </w:pPr>
      <w:rPr>
        <w:rFonts w:ascii="Wingdings" w:hAnsi="Wingdings" w:hint="default"/>
      </w:rPr>
    </w:lvl>
    <w:lvl w:ilvl="3" w:tplc="F8F092B2">
      <w:start w:val="1"/>
      <w:numFmt w:val="bullet"/>
      <w:lvlText w:val=""/>
      <w:lvlJc w:val="left"/>
      <w:pPr>
        <w:ind w:left="2880" w:hanging="360"/>
      </w:pPr>
      <w:rPr>
        <w:rFonts w:ascii="Symbol" w:hAnsi="Symbol" w:hint="default"/>
      </w:rPr>
    </w:lvl>
    <w:lvl w:ilvl="4" w:tplc="4BF2D0D2">
      <w:start w:val="1"/>
      <w:numFmt w:val="bullet"/>
      <w:lvlText w:val="o"/>
      <w:lvlJc w:val="left"/>
      <w:pPr>
        <w:ind w:left="3600" w:hanging="360"/>
      </w:pPr>
      <w:rPr>
        <w:rFonts w:ascii="Courier New" w:hAnsi="Courier New" w:hint="default"/>
      </w:rPr>
    </w:lvl>
    <w:lvl w:ilvl="5" w:tplc="C6A8C92A">
      <w:start w:val="1"/>
      <w:numFmt w:val="bullet"/>
      <w:lvlText w:val=""/>
      <w:lvlJc w:val="left"/>
      <w:pPr>
        <w:ind w:left="4320" w:hanging="360"/>
      </w:pPr>
      <w:rPr>
        <w:rFonts w:ascii="Wingdings" w:hAnsi="Wingdings" w:hint="default"/>
      </w:rPr>
    </w:lvl>
    <w:lvl w:ilvl="6" w:tplc="EE1ADB58">
      <w:start w:val="1"/>
      <w:numFmt w:val="bullet"/>
      <w:lvlText w:val=""/>
      <w:lvlJc w:val="left"/>
      <w:pPr>
        <w:ind w:left="5040" w:hanging="360"/>
      </w:pPr>
      <w:rPr>
        <w:rFonts w:ascii="Symbol" w:hAnsi="Symbol" w:hint="default"/>
      </w:rPr>
    </w:lvl>
    <w:lvl w:ilvl="7" w:tplc="65249640">
      <w:start w:val="1"/>
      <w:numFmt w:val="bullet"/>
      <w:lvlText w:val="o"/>
      <w:lvlJc w:val="left"/>
      <w:pPr>
        <w:ind w:left="5760" w:hanging="360"/>
      </w:pPr>
      <w:rPr>
        <w:rFonts w:ascii="Courier New" w:hAnsi="Courier New" w:hint="default"/>
      </w:rPr>
    </w:lvl>
    <w:lvl w:ilvl="8" w:tplc="9B72CC56">
      <w:start w:val="1"/>
      <w:numFmt w:val="bullet"/>
      <w:lvlText w:val=""/>
      <w:lvlJc w:val="left"/>
      <w:pPr>
        <w:ind w:left="6480" w:hanging="360"/>
      </w:pPr>
      <w:rPr>
        <w:rFonts w:ascii="Wingdings" w:hAnsi="Wingdings" w:hint="default"/>
      </w:rPr>
    </w:lvl>
  </w:abstractNum>
  <w:abstractNum w:abstractNumId="3" w15:restartNumberingAfterBreak="0">
    <w:nsid w:val="22A19CFB"/>
    <w:multiLevelType w:val="hybridMultilevel"/>
    <w:tmpl w:val="FFFFFFFF"/>
    <w:lvl w:ilvl="0" w:tplc="B8E60560">
      <w:start w:val="1"/>
      <w:numFmt w:val="bullet"/>
      <w:lvlText w:val="-"/>
      <w:lvlJc w:val="left"/>
      <w:pPr>
        <w:ind w:left="720" w:hanging="360"/>
      </w:pPr>
      <w:rPr>
        <w:rFonts w:ascii="Calibri" w:hAnsi="Calibri" w:hint="default"/>
      </w:rPr>
    </w:lvl>
    <w:lvl w:ilvl="1" w:tplc="92CC3B8C">
      <w:start w:val="1"/>
      <w:numFmt w:val="bullet"/>
      <w:lvlText w:val="o"/>
      <w:lvlJc w:val="left"/>
      <w:pPr>
        <w:ind w:left="1440" w:hanging="360"/>
      </w:pPr>
      <w:rPr>
        <w:rFonts w:ascii="Courier New" w:hAnsi="Courier New" w:hint="default"/>
      </w:rPr>
    </w:lvl>
    <w:lvl w:ilvl="2" w:tplc="DCC406CA">
      <w:start w:val="1"/>
      <w:numFmt w:val="bullet"/>
      <w:lvlText w:val=""/>
      <w:lvlJc w:val="left"/>
      <w:pPr>
        <w:ind w:left="2160" w:hanging="360"/>
      </w:pPr>
      <w:rPr>
        <w:rFonts w:ascii="Wingdings" w:hAnsi="Wingdings" w:hint="default"/>
      </w:rPr>
    </w:lvl>
    <w:lvl w:ilvl="3" w:tplc="CB1EDD7E">
      <w:start w:val="1"/>
      <w:numFmt w:val="bullet"/>
      <w:lvlText w:val=""/>
      <w:lvlJc w:val="left"/>
      <w:pPr>
        <w:ind w:left="2880" w:hanging="360"/>
      </w:pPr>
      <w:rPr>
        <w:rFonts w:ascii="Symbol" w:hAnsi="Symbol" w:hint="default"/>
      </w:rPr>
    </w:lvl>
    <w:lvl w:ilvl="4" w:tplc="ED403066">
      <w:start w:val="1"/>
      <w:numFmt w:val="bullet"/>
      <w:lvlText w:val="o"/>
      <w:lvlJc w:val="left"/>
      <w:pPr>
        <w:ind w:left="3600" w:hanging="360"/>
      </w:pPr>
      <w:rPr>
        <w:rFonts w:ascii="Courier New" w:hAnsi="Courier New" w:hint="default"/>
      </w:rPr>
    </w:lvl>
    <w:lvl w:ilvl="5" w:tplc="3CE81D1C">
      <w:start w:val="1"/>
      <w:numFmt w:val="bullet"/>
      <w:lvlText w:val=""/>
      <w:lvlJc w:val="left"/>
      <w:pPr>
        <w:ind w:left="4320" w:hanging="360"/>
      </w:pPr>
      <w:rPr>
        <w:rFonts w:ascii="Wingdings" w:hAnsi="Wingdings" w:hint="default"/>
      </w:rPr>
    </w:lvl>
    <w:lvl w:ilvl="6" w:tplc="08CA71AA">
      <w:start w:val="1"/>
      <w:numFmt w:val="bullet"/>
      <w:lvlText w:val=""/>
      <w:lvlJc w:val="left"/>
      <w:pPr>
        <w:ind w:left="5040" w:hanging="360"/>
      </w:pPr>
      <w:rPr>
        <w:rFonts w:ascii="Symbol" w:hAnsi="Symbol" w:hint="default"/>
      </w:rPr>
    </w:lvl>
    <w:lvl w:ilvl="7" w:tplc="E6E44424">
      <w:start w:val="1"/>
      <w:numFmt w:val="bullet"/>
      <w:lvlText w:val="o"/>
      <w:lvlJc w:val="left"/>
      <w:pPr>
        <w:ind w:left="5760" w:hanging="360"/>
      </w:pPr>
      <w:rPr>
        <w:rFonts w:ascii="Courier New" w:hAnsi="Courier New" w:hint="default"/>
      </w:rPr>
    </w:lvl>
    <w:lvl w:ilvl="8" w:tplc="A2E24842">
      <w:start w:val="1"/>
      <w:numFmt w:val="bullet"/>
      <w:lvlText w:val=""/>
      <w:lvlJc w:val="left"/>
      <w:pPr>
        <w:ind w:left="6480" w:hanging="360"/>
      </w:pPr>
      <w:rPr>
        <w:rFonts w:ascii="Wingdings" w:hAnsi="Wingdings" w:hint="default"/>
      </w:rPr>
    </w:lvl>
  </w:abstractNum>
  <w:abstractNum w:abstractNumId="4" w15:restartNumberingAfterBreak="0">
    <w:nsid w:val="2920B80D"/>
    <w:multiLevelType w:val="hybridMultilevel"/>
    <w:tmpl w:val="FFFFFFFF"/>
    <w:lvl w:ilvl="0" w:tplc="51EAEC3C">
      <w:start w:val="1"/>
      <w:numFmt w:val="bullet"/>
      <w:lvlText w:val="-"/>
      <w:lvlJc w:val="left"/>
      <w:pPr>
        <w:ind w:left="720" w:hanging="360"/>
      </w:pPr>
      <w:rPr>
        <w:rFonts w:ascii="Calibri" w:hAnsi="Calibri" w:hint="default"/>
      </w:rPr>
    </w:lvl>
    <w:lvl w:ilvl="1" w:tplc="675C9A7A">
      <w:start w:val="1"/>
      <w:numFmt w:val="bullet"/>
      <w:lvlText w:val="o"/>
      <w:lvlJc w:val="left"/>
      <w:pPr>
        <w:ind w:left="1440" w:hanging="360"/>
      </w:pPr>
      <w:rPr>
        <w:rFonts w:ascii="Courier New" w:hAnsi="Courier New" w:hint="default"/>
      </w:rPr>
    </w:lvl>
    <w:lvl w:ilvl="2" w:tplc="CD9A2B2E">
      <w:start w:val="1"/>
      <w:numFmt w:val="bullet"/>
      <w:lvlText w:val=""/>
      <w:lvlJc w:val="left"/>
      <w:pPr>
        <w:ind w:left="2160" w:hanging="360"/>
      </w:pPr>
      <w:rPr>
        <w:rFonts w:ascii="Wingdings" w:hAnsi="Wingdings" w:hint="default"/>
      </w:rPr>
    </w:lvl>
    <w:lvl w:ilvl="3" w:tplc="02A031D2">
      <w:start w:val="1"/>
      <w:numFmt w:val="bullet"/>
      <w:lvlText w:val=""/>
      <w:lvlJc w:val="left"/>
      <w:pPr>
        <w:ind w:left="2880" w:hanging="360"/>
      </w:pPr>
      <w:rPr>
        <w:rFonts w:ascii="Symbol" w:hAnsi="Symbol" w:hint="default"/>
      </w:rPr>
    </w:lvl>
    <w:lvl w:ilvl="4" w:tplc="CFD82302">
      <w:start w:val="1"/>
      <w:numFmt w:val="bullet"/>
      <w:lvlText w:val="o"/>
      <w:lvlJc w:val="left"/>
      <w:pPr>
        <w:ind w:left="3600" w:hanging="360"/>
      </w:pPr>
      <w:rPr>
        <w:rFonts w:ascii="Courier New" w:hAnsi="Courier New" w:hint="default"/>
      </w:rPr>
    </w:lvl>
    <w:lvl w:ilvl="5" w:tplc="70CA6FC0">
      <w:start w:val="1"/>
      <w:numFmt w:val="bullet"/>
      <w:lvlText w:val=""/>
      <w:lvlJc w:val="left"/>
      <w:pPr>
        <w:ind w:left="4320" w:hanging="360"/>
      </w:pPr>
      <w:rPr>
        <w:rFonts w:ascii="Wingdings" w:hAnsi="Wingdings" w:hint="default"/>
      </w:rPr>
    </w:lvl>
    <w:lvl w:ilvl="6" w:tplc="A15270C6">
      <w:start w:val="1"/>
      <w:numFmt w:val="bullet"/>
      <w:lvlText w:val=""/>
      <w:lvlJc w:val="left"/>
      <w:pPr>
        <w:ind w:left="5040" w:hanging="360"/>
      </w:pPr>
      <w:rPr>
        <w:rFonts w:ascii="Symbol" w:hAnsi="Symbol" w:hint="default"/>
      </w:rPr>
    </w:lvl>
    <w:lvl w:ilvl="7" w:tplc="BA420D76">
      <w:start w:val="1"/>
      <w:numFmt w:val="bullet"/>
      <w:lvlText w:val="o"/>
      <w:lvlJc w:val="left"/>
      <w:pPr>
        <w:ind w:left="5760" w:hanging="360"/>
      </w:pPr>
      <w:rPr>
        <w:rFonts w:ascii="Courier New" w:hAnsi="Courier New" w:hint="default"/>
      </w:rPr>
    </w:lvl>
    <w:lvl w:ilvl="8" w:tplc="A9440B40">
      <w:start w:val="1"/>
      <w:numFmt w:val="bullet"/>
      <w:lvlText w:val=""/>
      <w:lvlJc w:val="left"/>
      <w:pPr>
        <w:ind w:left="6480" w:hanging="360"/>
      </w:pPr>
      <w:rPr>
        <w:rFonts w:ascii="Wingdings" w:hAnsi="Wingdings" w:hint="default"/>
      </w:rPr>
    </w:lvl>
  </w:abstractNum>
  <w:abstractNum w:abstractNumId="5" w15:restartNumberingAfterBreak="0">
    <w:nsid w:val="37E61CAA"/>
    <w:multiLevelType w:val="hybridMultilevel"/>
    <w:tmpl w:val="FFFFFFFF"/>
    <w:lvl w:ilvl="0" w:tplc="4D5EA6D6">
      <w:start w:val="1"/>
      <w:numFmt w:val="decimal"/>
      <w:lvlText w:val="%1."/>
      <w:lvlJc w:val="left"/>
      <w:pPr>
        <w:ind w:left="720" w:hanging="360"/>
      </w:pPr>
    </w:lvl>
    <w:lvl w:ilvl="1" w:tplc="142E6782">
      <w:start w:val="1"/>
      <w:numFmt w:val="lowerLetter"/>
      <w:lvlText w:val="%2."/>
      <w:lvlJc w:val="left"/>
      <w:pPr>
        <w:ind w:left="1440" w:hanging="360"/>
      </w:pPr>
    </w:lvl>
    <w:lvl w:ilvl="2" w:tplc="53B6E334">
      <w:start w:val="1"/>
      <w:numFmt w:val="lowerRoman"/>
      <w:lvlText w:val="%3."/>
      <w:lvlJc w:val="right"/>
      <w:pPr>
        <w:ind w:left="2160" w:hanging="180"/>
      </w:pPr>
    </w:lvl>
    <w:lvl w:ilvl="3" w:tplc="FBC2C410">
      <w:start w:val="1"/>
      <w:numFmt w:val="decimal"/>
      <w:lvlText w:val="%4."/>
      <w:lvlJc w:val="left"/>
      <w:pPr>
        <w:ind w:left="2880" w:hanging="360"/>
      </w:pPr>
    </w:lvl>
    <w:lvl w:ilvl="4" w:tplc="26A00B24">
      <w:start w:val="1"/>
      <w:numFmt w:val="lowerLetter"/>
      <w:lvlText w:val="%5."/>
      <w:lvlJc w:val="left"/>
      <w:pPr>
        <w:ind w:left="3600" w:hanging="360"/>
      </w:pPr>
    </w:lvl>
    <w:lvl w:ilvl="5" w:tplc="E6EA1D54">
      <w:start w:val="1"/>
      <w:numFmt w:val="lowerRoman"/>
      <w:lvlText w:val="%6."/>
      <w:lvlJc w:val="right"/>
      <w:pPr>
        <w:ind w:left="4320" w:hanging="180"/>
      </w:pPr>
    </w:lvl>
    <w:lvl w:ilvl="6" w:tplc="7CEA79B4">
      <w:start w:val="1"/>
      <w:numFmt w:val="decimal"/>
      <w:lvlText w:val="%7."/>
      <w:lvlJc w:val="left"/>
      <w:pPr>
        <w:ind w:left="5040" w:hanging="360"/>
      </w:pPr>
    </w:lvl>
    <w:lvl w:ilvl="7" w:tplc="704C9F4C">
      <w:start w:val="1"/>
      <w:numFmt w:val="lowerLetter"/>
      <w:lvlText w:val="%8."/>
      <w:lvlJc w:val="left"/>
      <w:pPr>
        <w:ind w:left="5760" w:hanging="360"/>
      </w:pPr>
    </w:lvl>
    <w:lvl w:ilvl="8" w:tplc="B17A08F8">
      <w:start w:val="1"/>
      <w:numFmt w:val="lowerRoman"/>
      <w:lvlText w:val="%9."/>
      <w:lvlJc w:val="right"/>
      <w:pPr>
        <w:ind w:left="6480" w:hanging="180"/>
      </w:pPr>
    </w:lvl>
  </w:abstractNum>
  <w:abstractNum w:abstractNumId="6" w15:restartNumberingAfterBreak="0">
    <w:nsid w:val="4312A47F"/>
    <w:multiLevelType w:val="hybridMultilevel"/>
    <w:tmpl w:val="FFFFFFFF"/>
    <w:lvl w:ilvl="0" w:tplc="178CABF0">
      <w:start w:val="1"/>
      <w:numFmt w:val="bullet"/>
      <w:lvlText w:val="-"/>
      <w:lvlJc w:val="left"/>
      <w:pPr>
        <w:ind w:left="720" w:hanging="360"/>
      </w:pPr>
      <w:rPr>
        <w:rFonts w:ascii="Calibri" w:hAnsi="Calibri" w:hint="default"/>
      </w:rPr>
    </w:lvl>
    <w:lvl w:ilvl="1" w:tplc="97623796">
      <w:start w:val="1"/>
      <w:numFmt w:val="bullet"/>
      <w:lvlText w:val="o"/>
      <w:lvlJc w:val="left"/>
      <w:pPr>
        <w:ind w:left="1440" w:hanging="360"/>
      </w:pPr>
      <w:rPr>
        <w:rFonts w:ascii="Courier New" w:hAnsi="Courier New" w:hint="default"/>
      </w:rPr>
    </w:lvl>
    <w:lvl w:ilvl="2" w:tplc="F24857BA">
      <w:start w:val="1"/>
      <w:numFmt w:val="bullet"/>
      <w:lvlText w:val=""/>
      <w:lvlJc w:val="left"/>
      <w:pPr>
        <w:ind w:left="2160" w:hanging="360"/>
      </w:pPr>
      <w:rPr>
        <w:rFonts w:ascii="Wingdings" w:hAnsi="Wingdings" w:hint="default"/>
      </w:rPr>
    </w:lvl>
    <w:lvl w:ilvl="3" w:tplc="CB1C73C8">
      <w:start w:val="1"/>
      <w:numFmt w:val="bullet"/>
      <w:lvlText w:val=""/>
      <w:lvlJc w:val="left"/>
      <w:pPr>
        <w:ind w:left="2880" w:hanging="360"/>
      </w:pPr>
      <w:rPr>
        <w:rFonts w:ascii="Symbol" w:hAnsi="Symbol" w:hint="default"/>
      </w:rPr>
    </w:lvl>
    <w:lvl w:ilvl="4" w:tplc="2598BA3C">
      <w:start w:val="1"/>
      <w:numFmt w:val="bullet"/>
      <w:lvlText w:val="o"/>
      <w:lvlJc w:val="left"/>
      <w:pPr>
        <w:ind w:left="3600" w:hanging="360"/>
      </w:pPr>
      <w:rPr>
        <w:rFonts w:ascii="Courier New" w:hAnsi="Courier New" w:hint="default"/>
      </w:rPr>
    </w:lvl>
    <w:lvl w:ilvl="5" w:tplc="09DA49CA">
      <w:start w:val="1"/>
      <w:numFmt w:val="bullet"/>
      <w:lvlText w:val=""/>
      <w:lvlJc w:val="left"/>
      <w:pPr>
        <w:ind w:left="4320" w:hanging="360"/>
      </w:pPr>
      <w:rPr>
        <w:rFonts w:ascii="Wingdings" w:hAnsi="Wingdings" w:hint="default"/>
      </w:rPr>
    </w:lvl>
    <w:lvl w:ilvl="6" w:tplc="556A5056">
      <w:start w:val="1"/>
      <w:numFmt w:val="bullet"/>
      <w:lvlText w:val=""/>
      <w:lvlJc w:val="left"/>
      <w:pPr>
        <w:ind w:left="5040" w:hanging="360"/>
      </w:pPr>
      <w:rPr>
        <w:rFonts w:ascii="Symbol" w:hAnsi="Symbol" w:hint="default"/>
      </w:rPr>
    </w:lvl>
    <w:lvl w:ilvl="7" w:tplc="7F042EE6">
      <w:start w:val="1"/>
      <w:numFmt w:val="bullet"/>
      <w:lvlText w:val="o"/>
      <w:lvlJc w:val="left"/>
      <w:pPr>
        <w:ind w:left="5760" w:hanging="360"/>
      </w:pPr>
      <w:rPr>
        <w:rFonts w:ascii="Courier New" w:hAnsi="Courier New" w:hint="default"/>
      </w:rPr>
    </w:lvl>
    <w:lvl w:ilvl="8" w:tplc="894CC2B0">
      <w:start w:val="1"/>
      <w:numFmt w:val="bullet"/>
      <w:lvlText w:val=""/>
      <w:lvlJc w:val="left"/>
      <w:pPr>
        <w:ind w:left="6480" w:hanging="360"/>
      </w:pPr>
      <w:rPr>
        <w:rFonts w:ascii="Wingdings" w:hAnsi="Wingdings" w:hint="default"/>
      </w:rPr>
    </w:lvl>
  </w:abstractNum>
  <w:abstractNum w:abstractNumId="7" w15:restartNumberingAfterBreak="0">
    <w:nsid w:val="43FF091E"/>
    <w:multiLevelType w:val="hybridMultilevel"/>
    <w:tmpl w:val="FFFFFFFF"/>
    <w:lvl w:ilvl="0" w:tplc="59185120">
      <w:start w:val="1"/>
      <w:numFmt w:val="bullet"/>
      <w:lvlText w:val="-"/>
      <w:lvlJc w:val="left"/>
      <w:pPr>
        <w:ind w:left="720" w:hanging="360"/>
      </w:pPr>
      <w:rPr>
        <w:rFonts w:ascii="Calibri" w:hAnsi="Calibri" w:hint="default"/>
      </w:rPr>
    </w:lvl>
    <w:lvl w:ilvl="1" w:tplc="CAA47844">
      <w:start w:val="1"/>
      <w:numFmt w:val="bullet"/>
      <w:lvlText w:val="o"/>
      <w:lvlJc w:val="left"/>
      <w:pPr>
        <w:ind w:left="1440" w:hanging="360"/>
      </w:pPr>
      <w:rPr>
        <w:rFonts w:ascii="Courier New" w:hAnsi="Courier New" w:hint="default"/>
      </w:rPr>
    </w:lvl>
    <w:lvl w:ilvl="2" w:tplc="32FA1100">
      <w:start w:val="1"/>
      <w:numFmt w:val="bullet"/>
      <w:lvlText w:val=""/>
      <w:lvlJc w:val="left"/>
      <w:pPr>
        <w:ind w:left="2160" w:hanging="360"/>
      </w:pPr>
      <w:rPr>
        <w:rFonts w:ascii="Wingdings" w:hAnsi="Wingdings" w:hint="default"/>
      </w:rPr>
    </w:lvl>
    <w:lvl w:ilvl="3" w:tplc="AEA2F544">
      <w:start w:val="1"/>
      <w:numFmt w:val="bullet"/>
      <w:lvlText w:val=""/>
      <w:lvlJc w:val="left"/>
      <w:pPr>
        <w:ind w:left="2880" w:hanging="360"/>
      </w:pPr>
      <w:rPr>
        <w:rFonts w:ascii="Symbol" w:hAnsi="Symbol" w:hint="default"/>
      </w:rPr>
    </w:lvl>
    <w:lvl w:ilvl="4" w:tplc="F3AEDA92">
      <w:start w:val="1"/>
      <w:numFmt w:val="bullet"/>
      <w:lvlText w:val="o"/>
      <w:lvlJc w:val="left"/>
      <w:pPr>
        <w:ind w:left="3600" w:hanging="360"/>
      </w:pPr>
      <w:rPr>
        <w:rFonts w:ascii="Courier New" w:hAnsi="Courier New" w:hint="default"/>
      </w:rPr>
    </w:lvl>
    <w:lvl w:ilvl="5" w:tplc="9D506CD0">
      <w:start w:val="1"/>
      <w:numFmt w:val="bullet"/>
      <w:lvlText w:val=""/>
      <w:lvlJc w:val="left"/>
      <w:pPr>
        <w:ind w:left="4320" w:hanging="360"/>
      </w:pPr>
      <w:rPr>
        <w:rFonts w:ascii="Wingdings" w:hAnsi="Wingdings" w:hint="default"/>
      </w:rPr>
    </w:lvl>
    <w:lvl w:ilvl="6" w:tplc="CF28C5BA">
      <w:start w:val="1"/>
      <w:numFmt w:val="bullet"/>
      <w:lvlText w:val=""/>
      <w:lvlJc w:val="left"/>
      <w:pPr>
        <w:ind w:left="5040" w:hanging="360"/>
      </w:pPr>
      <w:rPr>
        <w:rFonts w:ascii="Symbol" w:hAnsi="Symbol" w:hint="default"/>
      </w:rPr>
    </w:lvl>
    <w:lvl w:ilvl="7" w:tplc="1534C77C">
      <w:start w:val="1"/>
      <w:numFmt w:val="bullet"/>
      <w:lvlText w:val="o"/>
      <w:lvlJc w:val="left"/>
      <w:pPr>
        <w:ind w:left="5760" w:hanging="360"/>
      </w:pPr>
      <w:rPr>
        <w:rFonts w:ascii="Courier New" w:hAnsi="Courier New" w:hint="default"/>
      </w:rPr>
    </w:lvl>
    <w:lvl w:ilvl="8" w:tplc="770227E0">
      <w:start w:val="1"/>
      <w:numFmt w:val="bullet"/>
      <w:lvlText w:val=""/>
      <w:lvlJc w:val="left"/>
      <w:pPr>
        <w:ind w:left="6480" w:hanging="360"/>
      </w:pPr>
      <w:rPr>
        <w:rFonts w:ascii="Wingdings" w:hAnsi="Wingdings" w:hint="default"/>
      </w:rPr>
    </w:lvl>
  </w:abstractNum>
  <w:abstractNum w:abstractNumId="8" w15:restartNumberingAfterBreak="0">
    <w:nsid w:val="505D527B"/>
    <w:multiLevelType w:val="multilevel"/>
    <w:tmpl w:val="F560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EFFD15"/>
    <w:multiLevelType w:val="hybridMultilevel"/>
    <w:tmpl w:val="FFFFFFFF"/>
    <w:lvl w:ilvl="0" w:tplc="C7F4846A">
      <w:start w:val="1"/>
      <w:numFmt w:val="upperRoman"/>
      <w:lvlText w:val="%1."/>
      <w:lvlJc w:val="right"/>
      <w:pPr>
        <w:ind w:left="720" w:hanging="360"/>
      </w:pPr>
    </w:lvl>
    <w:lvl w:ilvl="1" w:tplc="804C516A">
      <w:start w:val="1"/>
      <w:numFmt w:val="lowerLetter"/>
      <w:lvlText w:val="%2."/>
      <w:lvlJc w:val="left"/>
      <w:pPr>
        <w:ind w:left="1440" w:hanging="360"/>
      </w:pPr>
    </w:lvl>
    <w:lvl w:ilvl="2" w:tplc="C498A26C">
      <w:start w:val="1"/>
      <w:numFmt w:val="lowerRoman"/>
      <w:lvlText w:val="%3."/>
      <w:lvlJc w:val="right"/>
      <w:pPr>
        <w:ind w:left="2160" w:hanging="180"/>
      </w:pPr>
    </w:lvl>
    <w:lvl w:ilvl="3" w:tplc="801AFF04">
      <w:start w:val="1"/>
      <w:numFmt w:val="decimal"/>
      <w:lvlText w:val="%4."/>
      <w:lvlJc w:val="left"/>
      <w:pPr>
        <w:ind w:left="2880" w:hanging="360"/>
      </w:pPr>
    </w:lvl>
    <w:lvl w:ilvl="4" w:tplc="DBF6EEBE">
      <w:start w:val="1"/>
      <w:numFmt w:val="lowerLetter"/>
      <w:lvlText w:val="%5."/>
      <w:lvlJc w:val="left"/>
      <w:pPr>
        <w:ind w:left="3600" w:hanging="360"/>
      </w:pPr>
    </w:lvl>
    <w:lvl w:ilvl="5" w:tplc="734217CA">
      <w:start w:val="1"/>
      <w:numFmt w:val="lowerRoman"/>
      <w:lvlText w:val="%6."/>
      <w:lvlJc w:val="right"/>
      <w:pPr>
        <w:ind w:left="4320" w:hanging="180"/>
      </w:pPr>
    </w:lvl>
    <w:lvl w:ilvl="6" w:tplc="1F9C05B4">
      <w:start w:val="1"/>
      <w:numFmt w:val="decimal"/>
      <w:lvlText w:val="%7."/>
      <w:lvlJc w:val="left"/>
      <w:pPr>
        <w:ind w:left="5040" w:hanging="360"/>
      </w:pPr>
    </w:lvl>
    <w:lvl w:ilvl="7" w:tplc="34ECAA98">
      <w:start w:val="1"/>
      <w:numFmt w:val="lowerLetter"/>
      <w:lvlText w:val="%8."/>
      <w:lvlJc w:val="left"/>
      <w:pPr>
        <w:ind w:left="5760" w:hanging="360"/>
      </w:pPr>
    </w:lvl>
    <w:lvl w:ilvl="8" w:tplc="2DE63A54">
      <w:start w:val="1"/>
      <w:numFmt w:val="lowerRoman"/>
      <w:lvlText w:val="%9."/>
      <w:lvlJc w:val="right"/>
      <w:pPr>
        <w:ind w:left="6480" w:hanging="180"/>
      </w:pPr>
    </w:lvl>
  </w:abstractNum>
  <w:abstractNum w:abstractNumId="10" w15:restartNumberingAfterBreak="0">
    <w:nsid w:val="5DC5A9FF"/>
    <w:multiLevelType w:val="hybridMultilevel"/>
    <w:tmpl w:val="FFFFFFFF"/>
    <w:lvl w:ilvl="0" w:tplc="8898A380">
      <w:start w:val="2"/>
      <w:numFmt w:val="upperRoman"/>
      <w:lvlText w:val="%1."/>
      <w:lvlJc w:val="right"/>
      <w:pPr>
        <w:ind w:left="720" w:hanging="360"/>
      </w:pPr>
    </w:lvl>
    <w:lvl w:ilvl="1" w:tplc="E4009338">
      <w:start w:val="1"/>
      <w:numFmt w:val="lowerLetter"/>
      <w:lvlText w:val="%2."/>
      <w:lvlJc w:val="left"/>
      <w:pPr>
        <w:ind w:left="1440" w:hanging="360"/>
      </w:pPr>
    </w:lvl>
    <w:lvl w:ilvl="2" w:tplc="695EC438">
      <w:start w:val="1"/>
      <w:numFmt w:val="lowerRoman"/>
      <w:lvlText w:val="%3."/>
      <w:lvlJc w:val="right"/>
      <w:pPr>
        <w:ind w:left="2160" w:hanging="180"/>
      </w:pPr>
    </w:lvl>
    <w:lvl w:ilvl="3" w:tplc="0C547748">
      <w:start w:val="1"/>
      <w:numFmt w:val="decimal"/>
      <w:lvlText w:val="%4."/>
      <w:lvlJc w:val="left"/>
      <w:pPr>
        <w:ind w:left="2880" w:hanging="360"/>
      </w:pPr>
    </w:lvl>
    <w:lvl w:ilvl="4" w:tplc="99F26068">
      <w:start w:val="1"/>
      <w:numFmt w:val="lowerLetter"/>
      <w:lvlText w:val="%5."/>
      <w:lvlJc w:val="left"/>
      <w:pPr>
        <w:ind w:left="3600" w:hanging="360"/>
      </w:pPr>
    </w:lvl>
    <w:lvl w:ilvl="5" w:tplc="CFD4B522">
      <w:start w:val="1"/>
      <w:numFmt w:val="lowerRoman"/>
      <w:lvlText w:val="%6."/>
      <w:lvlJc w:val="right"/>
      <w:pPr>
        <w:ind w:left="4320" w:hanging="180"/>
      </w:pPr>
    </w:lvl>
    <w:lvl w:ilvl="6" w:tplc="4A9CB2C4">
      <w:start w:val="1"/>
      <w:numFmt w:val="decimal"/>
      <w:lvlText w:val="%7."/>
      <w:lvlJc w:val="left"/>
      <w:pPr>
        <w:ind w:left="5040" w:hanging="360"/>
      </w:pPr>
    </w:lvl>
    <w:lvl w:ilvl="7" w:tplc="A4B2CE80">
      <w:start w:val="1"/>
      <w:numFmt w:val="lowerLetter"/>
      <w:lvlText w:val="%8."/>
      <w:lvlJc w:val="left"/>
      <w:pPr>
        <w:ind w:left="5760" w:hanging="360"/>
      </w:pPr>
    </w:lvl>
    <w:lvl w:ilvl="8" w:tplc="BADC2D5C">
      <w:start w:val="1"/>
      <w:numFmt w:val="lowerRoman"/>
      <w:lvlText w:val="%9."/>
      <w:lvlJc w:val="right"/>
      <w:pPr>
        <w:ind w:left="6480" w:hanging="180"/>
      </w:pPr>
    </w:lvl>
  </w:abstractNum>
  <w:abstractNum w:abstractNumId="11" w15:restartNumberingAfterBreak="0">
    <w:nsid w:val="607CA2AC"/>
    <w:multiLevelType w:val="hybridMultilevel"/>
    <w:tmpl w:val="FFFFFFFF"/>
    <w:lvl w:ilvl="0" w:tplc="53C65620">
      <w:start w:val="1"/>
      <w:numFmt w:val="bullet"/>
      <w:lvlText w:val="-"/>
      <w:lvlJc w:val="left"/>
      <w:pPr>
        <w:ind w:left="720" w:hanging="360"/>
      </w:pPr>
      <w:rPr>
        <w:rFonts w:ascii="Calibri" w:hAnsi="Calibri" w:hint="default"/>
      </w:rPr>
    </w:lvl>
    <w:lvl w:ilvl="1" w:tplc="9B325476">
      <w:start w:val="1"/>
      <w:numFmt w:val="bullet"/>
      <w:lvlText w:val="o"/>
      <w:lvlJc w:val="left"/>
      <w:pPr>
        <w:ind w:left="1440" w:hanging="360"/>
      </w:pPr>
      <w:rPr>
        <w:rFonts w:ascii="Courier New" w:hAnsi="Courier New" w:hint="default"/>
      </w:rPr>
    </w:lvl>
    <w:lvl w:ilvl="2" w:tplc="95B48720">
      <w:start w:val="1"/>
      <w:numFmt w:val="bullet"/>
      <w:lvlText w:val=""/>
      <w:lvlJc w:val="left"/>
      <w:pPr>
        <w:ind w:left="2160" w:hanging="360"/>
      </w:pPr>
      <w:rPr>
        <w:rFonts w:ascii="Wingdings" w:hAnsi="Wingdings" w:hint="default"/>
      </w:rPr>
    </w:lvl>
    <w:lvl w:ilvl="3" w:tplc="4CC20432">
      <w:start w:val="1"/>
      <w:numFmt w:val="bullet"/>
      <w:lvlText w:val=""/>
      <w:lvlJc w:val="left"/>
      <w:pPr>
        <w:ind w:left="2880" w:hanging="360"/>
      </w:pPr>
      <w:rPr>
        <w:rFonts w:ascii="Symbol" w:hAnsi="Symbol" w:hint="default"/>
      </w:rPr>
    </w:lvl>
    <w:lvl w:ilvl="4" w:tplc="6CD8112C">
      <w:start w:val="1"/>
      <w:numFmt w:val="bullet"/>
      <w:lvlText w:val="o"/>
      <w:lvlJc w:val="left"/>
      <w:pPr>
        <w:ind w:left="3600" w:hanging="360"/>
      </w:pPr>
      <w:rPr>
        <w:rFonts w:ascii="Courier New" w:hAnsi="Courier New" w:hint="default"/>
      </w:rPr>
    </w:lvl>
    <w:lvl w:ilvl="5" w:tplc="17AEC53C">
      <w:start w:val="1"/>
      <w:numFmt w:val="bullet"/>
      <w:lvlText w:val=""/>
      <w:lvlJc w:val="left"/>
      <w:pPr>
        <w:ind w:left="4320" w:hanging="360"/>
      </w:pPr>
      <w:rPr>
        <w:rFonts w:ascii="Wingdings" w:hAnsi="Wingdings" w:hint="default"/>
      </w:rPr>
    </w:lvl>
    <w:lvl w:ilvl="6" w:tplc="199E3AB0">
      <w:start w:val="1"/>
      <w:numFmt w:val="bullet"/>
      <w:lvlText w:val=""/>
      <w:lvlJc w:val="left"/>
      <w:pPr>
        <w:ind w:left="5040" w:hanging="360"/>
      </w:pPr>
      <w:rPr>
        <w:rFonts w:ascii="Symbol" w:hAnsi="Symbol" w:hint="default"/>
      </w:rPr>
    </w:lvl>
    <w:lvl w:ilvl="7" w:tplc="D2AA5B68">
      <w:start w:val="1"/>
      <w:numFmt w:val="bullet"/>
      <w:lvlText w:val="o"/>
      <w:lvlJc w:val="left"/>
      <w:pPr>
        <w:ind w:left="5760" w:hanging="360"/>
      </w:pPr>
      <w:rPr>
        <w:rFonts w:ascii="Courier New" w:hAnsi="Courier New" w:hint="default"/>
      </w:rPr>
    </w:lvl>
    <w:lvl w:ilvl="8" w:tplc="3BC68354">
      <w:start w:val="1"/>
      <w:numFmt w:val="bullet"/>
      <w:lvlText w:val=""/>
      <w:lvlJc w:val="left"/>
      <w:pPr>
        <w:ind w:left="6480" w:hanging="360"/>
      </w:pPr>
      <w:rPr>
        <w:rFonts w:ascii="Wingdings" w:hAnsi="Wingdings" w:hint="default"/>
      </w:rPr>
    </w:lvl>
  </w:abstractNum>
  <w:abstractNum w:abstractNumId="12" w15:restartNumberingAfterBreak="0">
    <w:nsid w:val="64F0BE0E"/>
    <w:multiLevelType w:val="hybridMultilevel"/>
    <w:tmpl w:val="FFFFFFFF"/>
    <w:lvl w:ilvl="0" w:tplc="FA6A4D10">
      <w:start w:val="1"/>
      <w:numFmt w:val="bullet"/>
      <w:lvlText w:val="-"/>
      <w:lvlJc w:val="left"/>
      <w:pPr>
        <w:ind w:left="720" w:hanging="360"/>
      </w:pPr>
      <w:rPr>
        <w:rFonts w:ascii="Calibri" w:hAnsi="Calibri" w:hint="default"/>
      </w:rPr>
    </w:lvl>
    <w:lvl w:ilvl="1" w:tplc="CA829304">
      <w:start w:val="1"/>
      <w:numFmt w:val="bullet"/>
      <w:lvlText w:val="o"/>
      <w:lvlJc w:val="left"/>
      <w:pPr>
        <w:ind w:left="1440" w:hanging="360"/>
      </w:pPr>
      <w:rPr>
        <w:rFonts w:ascii="Courier New" w:hAnsi="Courier New" w:hint="default"/>
      </w:rPr>
    </w:lvl>
    <w:lvl w:ilvl="2" w:tplc="8FBCBA36">
      <w:start w:val="1"/>
      <w:numFmt w:val="bullet"/>
      <w:lvlText w:val=""/>
      <w:lvlJc w:val="left"/>
      <w:pPr>
        <w:ind w:left="2160" w:hanging="360"/>
      </w:pPr>
      <w:rPr>
        <w:rFonts w:ascii="Wingdings" w:hAnsi="Wingdings" w:hint="default"/>
      </w:rPr>
    </w:lvl>
    <w:lvl w:ilvl="3" w:tplc="5B1CAE64">
      <w:start w:val="1"/>
      <w:numFmt w:val="bullet"/>
      <w:lvlText w:val=""/>
      <w:lvlJc w:val="left"/>
      <w:pPr>
        <w:ind w:left="2880" w:hanging="360"/>
      </w:pPr>
      <w:rPr>
        <w:rFonts w:ascii="Symbol" w:hAnsi="Symbol" w:hint="default"/>
      </w:rPr>
    </w:lvl>
    <w:lvl w:ilvl="4" w:tplc="C88AF9D6">
      <w:start w:val="1"/>
      <w:numFmt w:val="bullet"/>
      <w:lvlText w:val="o"/>
      <w:lvlJc w:val="left"/>
      <w:pPr>
        <w:ind w:left="3600" w:hanging="360"/>
      </w:pPr>
      <w:rPr>
        <w:rFonts w:ascii="Courier New" w:hAnsi="Courier New" w:hint="default"/>
      </w:rPr>
    </w:lvl>
    <w:lvl w:ilvl="5" w:tplc="52A87098">
      <w:start w:val="1"/>
      <w:numFmt w:val="bullet"/>
      <w:lvlText w:val=""/>
      <w:lvlJc w:val="left"/>
      <w:pPr>
        <w:ind w:left="4320" w:hanging="360"/>
      </w:pPr>
      <w:rPr>
        <w:rFonts w:ascii="Wingdings" w:hAnsi="Wingdings" w:hint="default"/>
      </w:rPr>
    </w:lvl>
    <w:lvl w:ilvl="6" w:tplc="06428C8C">
      <w:start w:val="1"/>
      <w:numFmt w:val="bullet"/>
      <w:lvlText w:val=""/>
      <w:lvlJc w:val="left"/>
      <w:pPr>
        <w:ind w:left="5040" w:hanging="360"/>
      </w:pPr>
      <w:rPr>
        <w:rFonts w:ascii="Symbol" w:hAnsi="Symbol" w:hint="default"/>
      </w:rPr>
    </w:lvl>
    <w:lvl w:ilvl="7" w:tplc="6A50F96C">
      <w:start w:val="1"/>
      <w:numFmt w:val="bullet"/>
      <w:lvlText w:val="o"/>
      <w:lvlJc w:val="left"/>
      <w:pPr>
        <w:ind w:left="5760" w:hanging="360"/>
      </w:pPr>
      <w:rPr>
        <w:rFonts w:ascii="Courier New" w:hAnsi="Courier New" w:hint="default"/>
      </w:rPr>
    </w:lvl>
    <w:lvl w:ilvl="8" w:tplc="6A1C2278">
      <w:start w:val="1"/>
      <w:numFmt w:val="bullet"/>
      <w:lvlText w:val=""/>
      <w:lvlJc w:val="left"/>
      <w:pPr>
        <w:ind w:left="6480" w:hanging="360"/>
      </w:pPr>
      <w:rPr>
        <w:rFonts w:ascii="Wingdings" w:hAnsi="Wingdings" w:hint="default"/>
      </w:rPr>
    </w:lvl>
  </w:abstractNum>
  <w:abstractNum w:abstractNumId="13" w15:restartNumberingAfterBreak="0">
    <w:nsid w:val="7BB19953"/>
    <w:multiLevelType w:val="hybridMultilevel"/>
    <w:tmpl w:val="FFFFFFFF"/>
    <w:lvl w:ilvl="0" w:tplc="66461C8E">
      <w:start w:val="1"/>
      <w:numFmt w:val="bullet"/>
      <w:lvlText w:val="-"/>
      <w:lvlJc w:val="left"/>
      <w:pPr>
        <w:ind w:left="720" w:hanging="360"/>
      </w:pPr>
      <w:rPr>
        <w:rFonts w:ascii="Calibri" w:hAnsi="Calibri" w:hint="default"/>
      </w:rPr>
    </w:lvl>
    <w:lvl w:ilvl="1" w:tplc="F9DE7EA4">
      <w:start w:val="1"/>
      <w:numFmt w:val="bullet"/>
      <w:lvlText w:val="o"/>
      <w:lvlJc w:val="left"/>
      <w:pPr>
        <w:ind w:left="1440" w:hanging="360"/>
      </w:pPr>
      <w:rPr>
        <w:rFonts w:ascii="Courier New" w:hAnsi="Courier New" w:hint="default"/>
      </w:rPr>
    </w:lvl>
    <w:lvl w:ilvl="2" w:tplc="F03832EA">
      <w:start w:val="1"/>
      <w:numFmt w:val="bullet"/>
      <w:lvlText w:val=""/>
      <w:lvlJc w:val="left"/>
      <w:pPr>
        <w:ind w:left="2160" w:hanging="360"/>
      </w:pPr>
      <w:rPr>
        <w:rFonts w:ascii="Wingdings" w:hAnsi="Wingdings" w:hint="default"/>
      </w:rPr>
    </w:lvl>
    <w:lvl w:ilvl="3" w:tplc="A21825A4">
      <w:start w:val="1"/>
      <w:numFmt w:val="bullet"/>
      <w:lvlText w:val=""/>
      <w:lvlJc w:val="left"/>
      <w:pPr>
        <w:ind w:left="2880" w:hanging="360"/>
      </w:pPr>
      <w:rPr>
        <w:rFonts w:ascii="Symbol" w:hAnsi="Symbol" w:hint="default"/>
      </w:rPr>
    </w:lvl>
    <w:lvl w:ilvl="4" w:tplc="79260B5A">
      <w:start w:val="1"/>
      <w:numFmt w:val="bullet"/>
      <w:lvlText w:val="o"/>
      <w:lvlJc w:val="left"/>
      <w:pPr>
        <w:ind w:left="3600" w:hanging="360"/>
      </w:pPr>
      <w:rPr>
        <w:rFonts w:ascii="Courier New" w:hAnsi="Courier New" w:hint="default"/>
      </w:rPr>
    </w:lvl>
    <w:lvl w:ilvl="5" w:tplc="C5B2E6AE">
      <w:start w:val="1"/>
      <w:numFmt w:val="bullet"/>
      <w:lvlText w:val=""/>
      <w:lvlJc w:val="left"/>
      <w:pPr>
        <w:ind w:left="4320" w:hanging="360"/>
      </w:pPr>
      <w:rPr>
        <w:rFonts w:ascii="Wingdings" w:hAnsi="Wingdings" w:hint="default"/>
      </w:rPr>
    </w:lvl>
    <w:lvl w:ilvl="6" w:tplc="4412CCAC">
      <w:start w:val="1"/>
      <w:numFmt w:val="bullet"/>
      <w:lvlText w:val=""/>
      <w:lvlJc w:val="left"/>
      <w:pPr>
        <w:ind w:left="5040" w:hanging="360"/>
      </w:pPr>
      <w:rPr>
        <w:rFonts w:ascii="Symbol" w:hAnsi="Symbol" w:hint="default"/>
      </w:rPr>
    </w:lvl>
    <w:lvl w:ilvl="7" w:tplc="74C89578">
      <w:start w:val="1"/>
      <w:numFmt w:val="bullet"/>
      <w:lvlText w:val="o"/>
      <w:lvlJc w:val="left"/>
      <w:pPr>
        <w:ind w:left="5760" w:hanging="360"/>
      </w:pPr>
      <w:rPr>
        <w:rFonts w:ascii="Courier New" w:hAnsi="Courier New" w:hint="default"/>
      </w:rPr>
    </w:lvl>
    <w:lvl w:ilvl="8" w:tplc="A0AA2316">
      <w:start w:val="1"/>
      <w:numFmt w:val="bullet"/>
      <w:lvlText w:val=""/>
      <w:lvlJc w:val="left"/>
      <w:pPr>
        <w:ind w:left="6480" w:hanging="360"/>
      </w:pPr>
      <w:rPr>
        <w:rFonts w:ascii="Wingdings" w:hAnsi="Wingdings" w:hint="default"/>
      </w:rPr>
    </w:lvl>
  </w:abstractNum>
  <w:abstractNum w:abstractNumId="14" w15:restartNumberingAfterBreak="0">
    <w:nsid w:val="7F650897"/>
    <w:multiLevelType w:val="hybridMultilevel"/>
    <w:tmpl w:val="5032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4156694">
    <w:abstractNumId w:val="14"/>
  </w:num>
  <w:num w:numId="2" w16cid:durableId="958952484">
    <w:abstractNumId w:val="8"/>
  </w:num>
  <w:num w:numId="3" w16cid:durableId="893003946">
    <w:abstractNumId w:val="13"/>
  </w:num>
  <w:num w:numId="4" w16cid:durableId="1237668989">
    <w:abstractNumId w:val="2"/>
  </w:num>
  <w:num w:numId="5" w16cid:durableId="44574455">
    <w:abstractNumId w:val="0"/>
  </w:num>
  <w:num w:numId="6" w16cid:durableId="296448259">
    <w:abstractNumId w:val="11"/>
  </w:num>
  <w:num w:numId="7" w16cid:durableId="1086734392">
    <w:abstractNumId w:val="3"/>
  </w:num>
  <w:num w:numId="8" w16cid:durableId="1658413199">
    <w:abstractNumId w:val="6"/>
  </w:num>
  <w:num w:numId="9" w16cid:durableId="492068402">
    <w:abstractNumId w:val="1"/>
  </w:num>
  <w:num w:numId="10" w16cid:durableId="1672878113">
    <w:abstractNumId w:val="12"/>
  </w:num>
  <w:num w:numId="11" w16cid:durableId="1728407520">
    <w:abstractNumId w:val="7"/>
  </w:num>
  <w:num w:numId="12" w16cid:durableId="1374042078">
    <w:abstractNumId w:val="4"/>
  </w:num>
  <w:num w:numId="13" w16cid:durableId="199633435">
    <w:abstractNumId w:val="10"/>
  </w:num>
  <w:num w:numId="14" w16cid:durableId="238910240">
    <w:abstractNumId w:val="9"/>
  </w:num>
  <w:num w:numId="15" w16cid:durableId="16283936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05C"/>
    <w:rsid w:val="00000132"/>
    <w:rsid w:val="00000FDB"/>
    <w:rsid w:val="00012457"/>
    <w:rsid w:val="00013BDB"/>
    <w:rsid w:val="00017806"/>
    <w:rsid w:val="00024745"/>
    <w:rsid w:val="00025C2A"/>
    <w:rsid w:val="000300CA"/>
    <w:rsid w:val="00033242"/>
    <w:rsid w:val="00045494"/>
    <w:rsid w:val="000702C1"/>
    <w:rsid w:val="00080305"/>
    <w:rsid w:val="00091377"/>
    <w:rsid w:val="000968CA"/>
    <w:rsid w:val="000A6CC3"/>
    <w:rsid w:val="000B2D62"/>
    <w:rsid w:val="000B30A1"/>
    <w:rsid w:val="000B7522"/>
    <w:rsid w:val="000D0550"/>
    <w:rsid w:val="000D791F"/>
    <w:rsid w:val="000D7EE8"/>
    <w:rsid w:val="000E2615"/>
    <w:rsid w:val="000E53C2"/>
    <w:rsid w:val="000E6FDC"/>
    <w:rsid w:val="000E8C52"/>
    <w:rsid w:val="000F054A"/>
    <w:rsid w:val="000F4A23"/>
    <w:rsid w:val="00106784"/>
    <w:rsid w:val="00144664"/>
    <w:rsid w:val="001471D5"/>
    <w:rsid w:val="001571A1"/>
    <w:rsid w:val="00165E57"/>
    <w:rsid w:val="0017012F"/>
    <w:rsid w:val="0017597E"/>
    <w:rsid w:val="00181CF0"/>
    <w:rsid w:val="0019282A"/>
    <w:rsid w:val="0019696A"/>
    <w:rsid w:val="001A0F8A"/>
    <w:rsid w:val="001A1651"/>
    <w:rsid w:val="001A33C5"/>
    <w:rsid w:val="001B695C"/>
    <w:rsid w:val="001D649A"/>
    <w:rsid w:val="001F071C"/>
    <w:rsid w:val="001F5293"/>
    <w:rsid w:val="001F647A"/>
    <w:rsid w:val="00201A14"/>
    <w:rsid w:val="00206BA1"/>
    <w:rsid w:val="00242006"/>
    <w:rsid w:val="002446D6"/>
    <w:rsid w:val="00247413"/>
    <w:rsid w:val="0025057A"/>
    <w:rsid w:val="002735B9"/>
    <w:rsid w:val="00276BC1"/>
    <w:rsid w:val="002805E3"/>
    <w:rsid w:val="002823A6"/>
    <w:rsid w:val="002A265C"/>
    <w:rsid w:val="002A76A2"/>
    <w:rsid w:val="002B468B"/>
    <w:rsid w:val="002B7BE3"/>
    <w:rsid w:val="002C11BE"/>
    <w:rsid w:val="002D2318"/>
    <w:rsid w:val="002D7BD8"/>
    <w:rsid w:val="002E1B86"/>
    <w:rsid w:val="002F1E7A"/>
    <w:rsid w:val="002F6405"/>
    <w:rsid w:val="002F6AFA"/>
    <w:rsid w:val="00302D5D"/>
    <w:rsid w:val="00303A85"/>
    <w:rsid w:val="00316E6A"/>
    <w:rsid w:val="00326BA2"/>
    <w:rsid w:val="00330899"/>
    <w:rsid w:val="00332F83"/>
    <w:rsid w:val="00335E79"/>
    <w:rsid w:val="00341533"/>
    <w:rsid w:val="0035383E"/>
    <w:rsid w:val="00355CCD"/>
    <w:rsid w:val="00356663"/>
    <w:rsid w:val="0035778C"/>
    <w:rsid w:val="00365A73"/>
    <w:rsid w:val="00370508"/>
    <w:rsid w:val="00371FF8"/>
    <w:rsid w:val="00382CFC"/>
    <w:rsid w:val="00390D0A"/>
    <w:rsid w:val="003A6F0C"/>
    <w:rsid w:val="003B169D"/>
    <w:rsid w:val="003B18B7"/>
    <w:rsid w:val="003B2E57"/>
    <w:rsid w:val="003B56B8"/>
    <w:rsid w:val="003C3D92"/>
    <w:rsid w:val="003C71FA"/>
    <w:rsid w:val="003D0E55"/>
    <w:rsid w:val="003D49FC"/>
    <w:rsid w:val="003D5DA7"/>
    <w:rsid w:val="003D7725"/>
    <w:rsid w:val="003E13E9"/>
    <w:rsid w:val="003E62E8"/>
    <w:rsid w:val="003E6690"/>
    <w:rsid w:val="003F6E8B"/>
    <w:rsid w:val="003F7F0F"/>
    <w:rsid w:val="004013F5"/>
    <w:rsid w:val="00401C4B"/>
    <w:rsid w:val="00421562"/>
    <w:rsid w:val="004273A4"/>
    <w:rsid w:val="00460943"/>
    <w:rsid w:val="0047619E"/>
    <w:rsid w:val="0049785E"/>
    <w:rsid w:val="004B44AA"/>
    <w:rsid w:val="004B6532"/>
    <w:rsid w:val="004D3673"/>
    <w:rsid w:val="004F3C74"/>
    <w:rsid w:val="004F626E"/>
    <w:rsid w:val="00500274"/>
    <w:rsid w:val="00511FB3"/>
    <w:rsid w:val="00525842"/>
    <w:rsid w:val="005353B1"/>
    <w:rsid w:val="00542A26"/>
    <w:rsid w:val="005449D7"/>
    <w:rsid w:val="00561F53"/>
    <w:rsid w:val="005636A3"/>
    <w:rsid w:val="00565765"/>
    <w:rsid w:val="0058000E"/>
    <w:rsid w:val="00591379"/>
    <w:rsid w:val="00595521"/>
    <w:rsid w:val="0059663C"/>
    <w:rsid w:val="005A1C7D"/>
    <w:rsid w:val="005A5F3A"/>
    <w:rsid w:val="005B1A09"/>
    <w:rsid w:val="005C35E1"/>
    <w:rsid w:val="005C5118"/>
    <w:rsid w:val="005D7301"/>
    <w:rsid w:val="005F6840"/>
    <w:rsid w:val="005F6F46"/>
    <w:rsid w:val="0060140D"/>
    <w:rsid w:val="006022A1"/>
    <w:rsid w:val="00603CAA"/>
    <w:rsid w:val="00604742"/>
    <w:rsid w:val="006133BD"/>
    <w:rsid w:val="0062145C"/>
    <w:rsid w:val="00657B5E"/>
    <w:rsid w:val="00657ECD"/>
    <w:rsid w:val="006755DF"/>
    <w:rsid w:val="00680D73"/>
    <w:rsid w:val="00690B99"/>
    <w:rsid w:val="00691D73"/>
    <w:rsid w:val="006A4535"/>
    <w:rsid w:val="006B6E2E"/>
    <w:rsid w:val="006C1F96"/>
    <w:rsid w:val="006D00DC"/>
    <w:rsid w:val="006E209F"/>
    <w:rsid w:val="006E2143"/>
    <w:rsid w:val="00717C1A"/>
    <w:rsid w:val="007239AE"/>
    <w:rsid w:val="00730E2F"/>
    <w:rsid w:val="007366E4"/>
    <w:rsid w:val="007369B8"/>
    <w:rsid w:val="00747277"/>
    <w:rsid w:val="00773D50"/>
    <w:rsid w:val="00780123"/>
    <w:rsid w:val="007853F6"/>
    <w:rsid w:val="00790CA5"/>
    <w:rsid w:val="007C11F8"/>
    <w:rsid w:val="007C14AF"/>
    <w:rsid w:val="007C5A01"/>
    <w:rsid w:val="007C7B83"/>
    <w:rsid w:val="007E2D9F"/>
    <w:rsid w:val="007E33C3"/>
    <w:rsid w:val="007E39F3"/>
    <w:rsid w:val="007E6F79"/>
    <w:rsid w:val="007F7949"/>
    <w:rsid w:val="008030CE"/>
    <w:rsid w:val="008033A2"/>
    <w:rsid w:val="00806C5A"/>
    <w:rsid w:val="008177E4"/>
    <w:rsid w:val="00847942"/>
    <w:rsid w:val="00852B3F"/>
    <w:rsid w:val="00872419"/>
    <w:rsid w:val="00872884"/>
    <w:rsid w:val="00876250"/>
    <w:rsid w:val="008837CA"/>
    <w:rsid w:val="008840E3"/>
    <w:rsid w:val="00884197"/>
    <w:rsid w:val="00897210"/>
    <w:rsid w:val="008A0408"/>
    <w:rsid w:val="008A4267"/>
    <w:rsid w:val="008A704B"/>
    <w:rsid w:val="008B2577"/>
    <w:rsid w:val="008C6E92"/>
    <w:rsid w:val="008E191B"/>
    <w:rsid w:val="008E2C75"/>
    <w:rsid w:val="008F6999"/>
    <w:rsid w:val="00903A0F"/>
    <w:rsid w:val="00911DB8"/>
    <w:rsid w:val="00912B5B"/>
    <w:rsid w:val="009257F3"/>
    <w:rsid w:val="00934D48"/>
    <w:rsid w:val="009656BB"/>
    <w:rsid w:val="00966D24"/>
    <w:rsid w:val="00971666"/>
    <w:rsid w:val="009745F7"/>
    <w:rsid w:val="00985FA6"/>
    <w:rsid w:val="00986F03"/>
    <w:rsid w:val="00994079"/>
    <w:rsid w:val="009B3663"/>
    <w:rsid w:val="009C52F8"/>
    <w:rsid w:val="009D1F7E"/>
    <w:rsid w:val="009D7011"/>
    <w:rsid w:val="00A12BCC"/>
    <w:rsid w:val="00A15DC9"/>
    <w:rsid w:val="00A20286"/>
    <w:rsid w:val="00A233E9"/>
    <w:rsid w:val="00A23916"/>
    <w:rsid w:val="00A4189C"/>
    <w:rsid w:val="00A462E6"/>
    <w:rsid w:val="00A539EF"/>
    <w:rsid w:val="00A57FCB"/>
    <w:rsid w:val="00A74102"/>
    <w:rsid w:val="00A87AD6"/>
    <w:rsid w:val="00A961F5"/>
    <w:rsid w:val="00AB078E"/>
    <w:rsid w:val="00AB4426"/>
    <w:rsid w:val="00AC5284"/>
    <w:rsid w:val="00AC7A26"/>
    <w:rsid w:val="00AD2937"/>
    <w:rsid w:val="00AE18F5"/>
    <w:rsid w:val="00AE3B61"/>
    <w:rsid w:val="00B0667B"/>
    <w:rsid w:val="00B33CA6"/>
    <w:rsid w:val="00B36D38"/>
    <w:rsid w:val="00B63188"/>
    <w:rsid w:val="00B845E9"/>
    <w:rsid w:val="00B91521"/>
    <w:rsid w:val="00BF28F6"/>
    <w:rsid w:val="00C066F3"/>
    <w:rsid w:val="00C22F34"/>
    <w:rsid w:val="00C26E6B"/>
    <w:rsid w:val="00C437A5"/>
    <w:rsid w:val="00C52484"/>
    <w:rsid w:val="00C7676B"/>
    <w:rsid w:val="00C86325"/>
    <w:rsid w:val="00C92E81"/>
    <w:rsid w:val="00CA6D4A"/>
    <w:rsid w:val="00CB4C26"/>
    <w:rsid w:val="00CC0E38"/>
    <w:rsid w:val="00CE2121"/>
    <w:rsid w:val="00CE42C7"/>
    <w:rsid w:val="00CE6573"/>
    <w:rsid w:val="00CF2391"/>
    <w:rsid w:val="00CF42AE"/>
    <w:rsid w:val="00D17013"/>
    <w:rsid w:val="00D22463"/>
    <w:rsid w:val="00D22EAE"/>
    <w:rsid w:val="00D24AFA"/>
    <w:rsid w:val="00D26AAF"/>
    <w:rsid w:val="00D3015C"/>
    <w:rsid w:val="00D436D0"/>
    <w:rsid w:val="00D514A2"/>
    <w:rsid w:val="00D63494"/>
    <w:rsid w:val="00D6412B"/>
    <w:rsid w:val="00D648E9"/>
    <w:rsid w:val="00D651C2"/>
    <w:rsid w:val="00D668D5"/>
    <w:rsid w:val="00D70575"/>
    <w:rsid w:val="00D71DD2"/>
    <w:rsid w:val="00DA631F"/>
    <w:rsid w:val="00DA7D51"/>
    <w:rsid w:val="00DB7AAE"/>
    <w:rsid w:val="00DC1E9E"/>
    <w:rsid w:val="00DD0734"/>
    <w:rsid w:val="00DD49B1"/>
    <w:rsid w:val="00DF03F1"/>
    <w:rsid w:val="00DF6C73"/>
    <w:rsid w:val="00E0463D"/>
    <w:rsid w:val="00E15674"/>
    <w:rsid w:val="00E15B11"/>
    <w:rsid w:val="00E21C60"/>
    <w:rsid w:val="00E255EF"/>
    <w:rsid w:val="00E4229F"/>
    <w:rsid w:val="00E615E7"/>
    <w:rsid w:val="00E62E2D"/>
    <w:rsid w:val="00E77C57"/>
    <w:rsid w:val="00E824F2"/>
    <w:rsid w:val="00EA04E9"/>
    <w:rsid w:val="00EA66B7"/>
    <w:rsid w:val="00EC175E"/>
    <w:rsid w:val="00EC59E4"/>
    <w:rsid w:val="00ED1789"/>
    <w:rsid w:val="00ED755C"/>
    <w:rsid w:val="00F05920"/>
    <w:rsid w:val="00F060A9"/>
    <w:rsid w:val="00F07F16"/>
    <w:rsid w:val="00F113D7"/>
    <w:rsid w:val="00F1358B"/>
    <w:rsid w:val="00F14629"/>
    <w:rsid w:val="00F14CAE"/>
    <w:rsid w:val="00F24F44"/>
    <w:rsid w:val="00F271E8"/>
    <w:rsid w:val="00F37F67"/>
    <w:rsid w:val="00F449E8"/>
    <w:rsid w:val="00F562D1"/>
    <w:rsid w:val="00F60F06"/>
    <w:rsid w:val="00F659C3"/>
    <w:rsid w:val="00F6661D"/>
    <w:rsid w:val="00F82888"/>
    <w:rsid w:val="00F82968"/>
    <w:rsid w:val="00F8305C"/>
    <w:rsid w:val="00F952FC"/>
    <w:rsid w:val="00FA03FF"/>
    <w:rsid w:val="00FA5163"/>
    <w:rsid w:val="00FA5B43"/>
    <w:rsid w:val="00FB4F9A"/>
    <w:rsid w:val="00FC4DE6"/>
    <w:rsid w:val="00FC6FC1"/>
    <w:rsid w:val="00FD251B"/>
    <w:rsid w:val="00FD476F"/>
    <w:rsid w:val="00FE0833"/>
    <w:rsid w:val="00FE32F4"/>
    <w:rsid w:val="00FF2116"/>
    <w:rsid w:val="00FF4D69"/>
    <w:rsid w:val="00FF6748"/>
    <w:rsid w:val="019BEAA7"/>
    <w:rsid w:val="020DDF18"/>
    <w:rsid w:val="0301F477"/>
    <w:rsid w:val="06D05F3C"/>
    <w:rsid w:val="08DB055D"/>
    <w:rsid w:val="09227BB6"/>
    <w:rsid w:val="0926705A"/>
    <w:rsid w:val="0A0E5123"/>
    <w:rsid w:val="0A2FBB7A"/>
    <w:rsid w:val="0AB6B400"/>
    <w:rsid w:val="0B137D45"/>
    <w:rsid w:val="0D866677"/>
    <w:rsid w:val="0FB27D7C"/>
    <w:rsid w:val="100FD330"/>
    <w:rsid w:val="101ECD3D"/>
    <w:rsid w:val="105EAA5E"/>
    <w:rsid w:val="127BA7A0"/>
    <w:rsid w:val="1294FD01"/>
    <w:rsid w:val="12F50689"/>
    <w:rsid w:val="130EE6AC"/>
    <w:rsid w:val="14136353"/>
    <w:rsid w:val="16A33278"/>
    <w:rsid w:val="17B8C9AF"/>
    <w:rsid w:val="185649E7"/>
    <w:rsid w:val="1A5E9067"/>
    <w:rsid w:val="1D9F1460"/>
    <w:rsid w:val="1DAD66AB"/>
    <w:rsid w:val="1DE438C2"/>
    <w:rsid w:val="1E592664"/>
    <w:rsid w:val="208B3F3A"/>
    <w:rsid w:val="2101B1D7"/>
    <w:rsid w:val="21BC3159"/>
    <w:rsid w:val="21CD2A69"/>
    <w:rsid w:val="2578ECC4"/>
    <w:rsid w:val="2730E25E"/>
    <w:rsid w:val="2A4D7E89"/>
    <w:rsid w:val="2A6DAD24"/>
    <w:rsid w:val="2ACAC440"/>
    <w:rsid w:val="2B80818A"/>
    <w:rsid w:val="2E721ABD"/>
    <w:rsid w:val="2F5E5E3E"/>
    <w:rsid w:val="3006922A"/>
    <w:rsid w:val="30DCB690"/>
    <w:rsid w:val="315687FC"/>
    <w:rsid w:val="32C0ED52"/>
    <w:rsid w:val="32C8C350"/>
    <w:rsid w:val="36194F2C"/>
    <w:rsid w:val="36A24684"/>
    <w:rsid w:val="3942EB1B"/>
    <w:rsid w:val="3A3DCEB1"/>
    <w:rsid w:val="3A82805B"/>
    <w:rsid w:val="3B8C8224"/>
    <w:rsid w:val="3C7CFA94"/>
    <w:rsid w:val="3CA27191"/>
    <w:rsid w:val="3CD09E48"/>
    <w:rsid w:val="3E4270B7"/>
    <w:rsid w:val="3F1CB302"/>
    <w:rsid w:val="3F2F5701"/>
    <w:rsid w:val="3F5DCDD6"/>
    <w:rsid w:val="3F75C743"/>
    <w:rsid w:val="402251CD"/>
    <w:rsid w:val="42B1FD24"/>
    <w:rsid w:val="4570F97A"/>
    <w:rsid w:val="461800AD"/>
    <w:rsid w:val="47ABC763"/>
    <w:rsid w:val="48737145"/>
    <w:rsid w:val="48A89A3C"/>
    <w:rsid w:val="48DB3133"/>
    <w:rsid w:val="49810932"/>
    <w:rsid w:val="499BEACE"/>
    <w:rsid w:val="4BC712A1"/>
    <w:rsid w:val="4D46EE81"/>
    <w:rsid w:val="4E02E084"/>
    <w:rsid w:val="4EFEB363"/>
    <w:rsid w:val="5067BB1D"/>
    <w:rsid w:val="5172658E"/>
    <w:rsid w:val="52E544C2"/>
    <w:rsid w:val="535A03D3"/>
    <w:rsid w:val="5595EB03"/>
    <w:rsid w:val="55ED9FAD"/>
    <w:rsid w:val="55F7D292"/>
    <w:rsid w:val="5D63AFC4"/>
    <w:rsid w:val="5D913FD6"/>
    <w:rsid w:val="5E6F99FD"/>
    <w:rsid w:val="5F1CC4B3"/>
    <w:rsid w:val="60089A20"/>
    <w:rsid w:val="6009D5DC"/>
    <w:rsid w:val="60DACE2D"/>
    <w:rsid w:val="6185110B"/>
    <w:rsid w:val="6191124F"/>
    <w:rsid w:val="65BF48AA"/>
    <w:rsid w:val="668AD2FA"/>
    <w:rsid w:val="67352CC4"/>
    <w:rsid w:val="6738E838"/>
    <w:rsid w:val="67537F25"/>
    <w:rsid w:val="67D13594"/>
    <w:rsid w:val="68691004"/>
    <w:rsid w:val="694CBA5B"/>
    <w:rsid w:val="6A8349C8"/>
    <w:rsid w:val="6ADE5084"/>
    <w:rsid w:val="6BA56A69"/>
    <w:rsid w:val="6BD3FB82"/>
    <w:rsid w:val="6FF0D115"/>
    <w:rsid w:val="71527DF8"/>
    <w:rsid w:val="72321262"/>
    <w:rsid w:val="770DA2F3"/>
    <w:rsid w:val="7781B22E"/>
    <w:rsid w:val="77C4FDC5"/>
    <w:rsid w:val="7B8F5109"/>
    <w:rsid w:val="7CB04825"/>
    <w:rsid w:val="7DD43C32"/>
    <w:rsid w:val="7E2C21DC"/>
    <w:rsid w:val="7F8A018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1FA6A1"/>
  <w15:docId w15:val="{A6C4A372-377C-424B-B899-1A9CA085F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9B1"/>
    <w:rPr>
      <w:rFonts w:asciiTheme="minorHAnsi" w:hAnsiTheme="minorHAnsi" w:cstheme="minorHAnsi"/>
      <w:sz w:val="22"/>
      <w:szCs w:val="22"/>
    </w:rPr>
  </w:style>
  <w:style w:type="paragraph" w:styleId="Heading1">
    <w:name w:val="heading 1"/>
    <w:basedOn w:val="Normal"/>
    <w:next w:val="Normal"/>
    <w:qFormat/>
    <w:rsid w:val="00CA6D4A"/>
    <w:pPr>
      <w:keepNext/>
      <w:autoSpaceDE w:val="0"/>
      <w:autoSpaceDN w:val="0"/>
      <w:adjustRightInd w:val="0"/>
      <w:jc w:val="center"/>
      <w:outlineLvl w:val="0"/>
    </w:pPr>
    <w:rPr>
      <w:rFonts w:ascii="Arial" w:hAnsi="Arial"/>
      <w:b/>
      <w:sz w:val="20"/>
    </w:rPr>
  </w:style>
  <w:style w:type="paragraph" w:styleId="Heading2">
    <w:name w:val="heading 2"/>
    <w:basedOn w:val="Normal"/>
    <w:next w:val="Normal"/>
    <w:qFormat/>
    <w:rsid w:val="00CA6D4A"/>
    <w:pPr>
      <w:keepNext/>
      <w:autoSpaceDE w:val="0"/>
      <w:autoSpaceDN w:val="0"/>
      <w:adjustRightInd w:val="0"/>
      <w:jc w:val="right"/>
      <w:outlineLvl w:val="1"/>
    </w:pPr>
    <w:rPr>
      <w:rFonts w:ascii="Arial" w:hAnsi="Arial"/>
      <w:b/>
      <w:sz w:val="20"/>
    </w:rPr>
  </w:style>
  <w:style w:type="paragraph" w:styleId="Heading3">
    <w:name w:val="heading 3"/>
    <w:basedOn w:val="Normal"/>
    <w:next w:val="Normal"/>
    <w:qFormat/>
    <w:rsid w:val="00CA6D4A"/>
    <w:pPr>
      <w:keepNext/>
      <w:outlineLvl w:val="2"/>
    </w:pPr>
    <w:rPr>
      <w:rFonts w:ascii="Verdana" w:hAnsi="Verdan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A6D4A"/>
    <w:pPr>
      <w:tabs>
        <w:tab w:val="center" w:pos="4320"/>
        <w:tab w:val="right" w:pos="8640"/>
      </w:tabs>
    </w:pPr>
  </w:style>
  <w:style w:type="paragraph" w:styleId="Footer">
    <w:name w:val="footer"/>
    <w:basedOn w:val="Normal"/>
    <w:rsid w:val="00CA6D4A"/>
    <w:pPr>
      <w:tabs>
        <w:tab w:val="center" w:pos="4320"/>
        <w:tab w:val="right" w:pos="8640"/>
      </w:tabs>
    </w:pPr>
  </w:style>
  <w:style w:type="character" w:styleId="Hyperlink">
    <w:name w:val="Hyperlink"/>
    <w:basedOn w:val="DefaultParagraphFont"/>
    <w:uiPriority w:val="99"/>
    <w:rsid w:val="00CA6D4A"/>
    <w:rPr>
      <w:color w:val="0000FF"/>
      <w:u w:val="single"/>
    </w:rPr>
  </w:style>
  <w:style w:type="paragraph" w:styleId="BalloonText">
    <w:name w:val="Balloon Text"/>
    <w:basedOn w:val="Normal"/>
    <w:link w:val="BalloonTextChar"/>
    <w:rsid w:val="00242006"/>
    <w:rPr>
      <w:rFonts w:ascii="Tahoma" w:hAnsi="Tahoma" w:cs="Tahoma"/>
      <w:sz w:val="16"/>
      <w:szCs w:val="16"/>
    </w:rPr>
  </w:style>
  <w:style w:type="character" w:customStyle="1" w:styleId="BalloonTextChar">
    <w:name w:val="Balloon Text Char"/>
    <w:basedOn w:val="DefaultParagraphFont"/>
    <w:link w:val="BalloonText"/>
    <w:rsid w:val="00242006"/>
    <w:rPr>
      <w:rFonts w:ascii="Tahoma" w:hAnsi="Tahoma" w:cs="Tahoma"/>
      <w:sz w:val="16"/>
      <w:szCs w:val="16"/>
    </w:rPr>
  </w:style>
  <w:style w:type="paragraph" w:styleId="ListParagraph">
    <w:name w:val="List Paragraph"/>
    <w:basedOn w:val="Normal"/>
    <w:qFormat/>
    <w:rsid w:val="00FA03FF"/>
    <w:pPr>
      <w:ind w:left="720"/>
      <w:contextualSpacing/>
    </w:pPr>
  </w:style>
  <w:style w:type="paragraph" w:customStyle="1" w:styleId="Body">
    <w:name w:val="Body"/>
    <w:basedOn w:val="Normal"/>
    <w:link w:val="BodyChar"/>
    <w:qFormat/>
    <w:rsid w:val="00DD49B1"/>
  </w:style>
  <w:style w:type="character" w:customStyle="1" w:styleId="BodyChar">
    <w:name w:val="Body Char"/>
    <w:basedOn w:val="DefaultParagraphFont"/>
    <w:link w:val="Body"/>
    <w:rsid w:val="00DD49B1"/>
    <w:rPr>
      <w:rFonts w:asciiTheme="minorHAnsi" w:hAnsiTheme="minorHAnsi" w:cstheme="minorHAnsi"/>
      <w:sz w:val="22"/>
      <w:szCs w:val="22"/>
    </w:rPr>
  </w:style>
  <w:style w:type="paragraph" w:customStyle="1" w:styleId="bodyTopic">
    <w:name w:val="bodyTopic"/>
    <w:basedOn w:val="Body"/>
    <w:link w:val="bodyTopicChar"/>
    <w:qFormat/>
    <w:rsid w:val="00DD49B1"/>
    <w:pPr>
      <w:keepNext/>
      <w:spacing w:after="120" w:line="200" w:lineRule="atLeast"/>
    </w:pPr>
    <w:rPr>
      <w:b/>
      <w:szCs w:val="24"/>
    </w:rPr>
  </w:style>
  <w:style w:type="character" w:customStyle="1" w:styleId="bodyTopicChar">
    <w:name w:val="bodyTopic Char"/>
    <w:basedOn w:val="BodyChar"/>
    <w:link w:val="bodyTopic"/>
    <w:rsid w:val="00DD49B1"/>
    <w:rPr>
      <w:rFonts w:asciiTheme="minorHAnsi" w:hAnsiTheme="minorHAnsi" w:cstheme="minorHAnsi"/>
      <w:b/>
      <w:sz w:val="22"/>
      <w:szCs w:val="24"/>
    </w:rPr>
  </w:style>
  <w:style w:type="paragraph" w:customStyle="1" w:styleId="bodysignature">
    <w:name w:val="body signature"/>
    <w:basedOn w:val="Normal"/>
    <w:link w:val="bodysignatureChar"/>
    <w:qFormat/>
    <w:rsid w:val="00DD49B1"/>
    <w:pPr>
      <w:ind w:left="4770"/>
    </w:pPr>
  </w:style>
  <w:style w:type="character" w:styleId="Strong">
    <w:name w:val="Strong"/>
    <w:qFormat/>
    <w:rsid w:val="00A23916"/>
    <w:rPr>
      <w:b/>
    </w:rPr>
  </w:style>
  <w:style w:type="character" w:customStyle="1" w:styleId="bodysignatureChar">
    <w:name w:val="body signature Char"/>
    <w:basedOn w:val="DefaultParagraphFont"/>
    <w:link w:val="bodysignature"/>
    <w:rsid w:val="00DD49B1"/>
    <w:rPr>
      <w:rFonts w:asciiTheme="minorHAnsi" w:hAnsiTheme="minorHAnsi" w:cstheme="minorHAnsi"/>
      <w:sz w:val="22"/>
      <w:szCs w:val="22"/>
    </w:rPr>
  </w:style>
  <w:style w:type="paragraph" w:customStyle="1" w:styleId="lead">
    <w:name w:val="lead"/>
    <w:basedOn w:val="Normal"/>
    <w:rsid w:val="005A5F3A"/>
    <w:pPr>
      <w:spacing w:before="100" w:beforeAutospacing="1" w:after="100" w:afterAutospacing="1"/>
    </w:pPr>
    <w:rPr>
      <w:rFonts w:ascii="Times New Roman" w:hAnsi="Times New Roman" w:cs="Times New Roman"/>
      <w:sz w:val="24"/>
      <w:szCs w:val="24"/>
    </w:rPr>
  </w:style>
  <w:style w:type="paragraph" w:styleId="Caption">
    <w:name w:val="caption"/>
    <w:basedOn w:val="Normal"/>
    <w:next w:val="Normal"/>
    <w:unhideWhenUsed/>
    <w:qFormat/>
    <w:rsid w:val="0060140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587130">
      <w:bodyDiv w:val="1"/>
      <w:marLeft w:val="0"/>
      <w:marRight w:val="0"/>
      <w:marTop w:val="0"/>
      <w:marBottom w:val="0"/>
      <w:divBdr>
        <w:top w:val="none" w:sz="0" w:space="0" w:color="auto"/>
        <w:left w:val="none" w:sz="0" w:space="0" w:color="auto"/>
        <w:bottom w:val="none" w:sz="0" w:space="0" w:color="auto"/>
        <w:right w:val="none" w:sz="0" w:space="0" w:color="auto"/>
      </w:divBdr>
    </w:div>
    <w:div w:id="1718890530">
      <w:bodyDiv w:val="1"/>
      <w:marLeft w:val="0"/>
      <w:marRight w:val="0"/>
      <w:marTop w:val="0"/>
      <w:marBottom w:val="0"/>
      <w:divBdr>
        <w:top w:val="none" w:sz="0" w:space="0" w:color="auto"/>
        <w:left w:val="none" w:sz="0" w:space="0" w:color="auto"/>
        <w:bottom w:val="none" w:sz="0" w:space="0" w:color="auto"/>
        <w:right w:val="none" w:sz="0" w:space="0" w:color="auto"/>
      </w:divBdr>
    </w:div>
    <w:div w:id="1969780919">
      <w:bodyDiv w:val="1"/>
      <w:marLeft w:val="0"/>
      <w:marRight w:val="0"/>
      <w:marTop w:val="0"/>
      <w:marBottom w:val="0"/>
      <w:divBdr>
        <w:top w:val="none" w:sz="0" w:space="0" w:color="auto"/>
        <w:left w:val="none" w:sz="0" w:space="0" w:color="auto"/>
        <w:bottom w:val="none" w:sz="0" w:space="0" w:color="auto"/>
        <w:right w:val="none" w:sz="0" w:space="0" w:color="auto"/>
      </w:divBdr>
    </w:div>
    <w:div w:id="2070573492">
      <w:bodyDiv w:val="1"/>
      <w:marLeft w:val="0"/>
      <w:marRight w:val="0"/>
      <w:marTop w:val="0"/>
      <w:marBottom w:val="0"/>
      <w:divBdr>
        <w:top w:val="none" w:sz="0" w:space="0" w:color="auto"/>
        <w:left w:val="none" w:sz="0" w:space="0" w:color="auto"/>
        <w:bottom w:val="none" w:sz="0" w:space="0" w:color="auto"/>
        <w:right w:val="none" w:sz="0" w:space="0" w:color="auto"/>
      </w:divBdr>
    </w:div>
    <w:div w:id="211034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9" ma:contentTypeDescription="Create a new document." ma:contentTypeScope="" ma:versionID="b711e5d2eb2db0b17297888cbe584c40">
  <xsd:schema xmlns:xsd="http://www.w3.org/2001/XMLSchema" xmlns:xs="http://www.w3.org/2001/XMLSchema" xmlns:p="http://schemas.microsoft.com/office/2006/metadata/properties" xmlns:ns2="567ab282-dc60-4c67-86a6-4d7df5d91971" targetNamespace="http://schemas.microsoft.com/office/2006/metadata/properties" ma:root="true" ma:fieldsID="24a31b32140f1cd5bd5d3873d4f86112" ns2:_="">
    <xsd:import namespace="567ab282-dc60-4c67-86a6-4d7df5d919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19F26C-2077-4BDD-A66D-52899A7CA789}">
  <ds:schemaRefs>
    <ds:schemaRef ds:uri="http://schemas.openxmlformats.org/officeDocument/2006/bibliography"/>
  </ds:schemaRefs>
</ds:datastoreItem>
</file>

<file path=customXml/itemProps2.xml><?xml version="1.0" encoding="utf-8"?>
<ds:datastoreItem xmlns:ds="http://schemas.openxmlformats.org/officeDocument/2006/customXml" ds:itemID="{71EA3407-D1C9-4269-B7B1-066221371C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F314D3-F771-494F-97A5-F2C7430E287F}">
  <ds:schemaRefs>
    <ds:schemaRef ds:uri="http://schemas.microsoft.com/sharepoint/v3/contenttype/forms"/>
  </ds:schemaRefs>
</ds:datastoreItem>
</file>

<file path=customXml/itemProps4.xml><?xml version="1.0" encoding="utf-8"?>
<ds:datastoreItem xmlns:ds="http://schemas.openxmlformats.org/officeDocument/2006/customXml" ds:itemID="{FC0827EA-2AF8-4174-A926-237A02B6D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781</Words>
  <Characters>4454</Characters>
  <Application>Microsoft Office Word</Application>
  <DocSecurity>4</DocSecurity>
  <Lines>37</Lines>
  <Paragraphs>10</Paragraphs>
  <ScaleCrop>false</ScaleCrop>
  <Company>DellComputerCorporation</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 User</dc:creator>
  <cp:keywords/>
  <cp:lastModifiedBy>Christoph Lackner</cp:lastModifiedBy>
  <cp:revision>183</cp:revision>
  <cp:lastPrinted>2018-06-05T19:13:00Z</cp:lastPrinted>
  <dcterms:created xsi:type="dcterms:W3CDTF">2023-03-10T17:49:00Z</dcterms:created>
  <dcterms:modified xsi:type="dcterms:W3CDTF">2023-03-11T01:12:00Z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